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1FF681AC"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EB6B72">
        <w:rPr>
          <w:rFonts w:ascii="Arial" w:hAnsi="Arial" w:cs="Arial"/>
          <w:b/>
          <w:sz w:val="24"/>
          <w:szCs w:val="28"/>
          <w:lang w:val="en-US"/>
        </w:rPr>
        <w:t>8825</w:t>
      </w:r>
    </w:p>
    <w:p w14:paraId="6ECFD734" w14:textId="7135792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545C6D67"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5259">
        <w:rPr>
          <w:rFonts w:ascii="Arial" w:hAnsi="Arial" w:cs="Arial"/>
          <w:color w:val="000000"/>
          <w:sz w:val="22"/>
        </w:rPr>
        <w:t>9</w:t>
      </w:r>
      <w:r>
        <w:rPr>
          <w:rFonts w:ascii="Arial" w:hAnsi="Arial" w:cs="Arial" w:hint="eastAsia"/>
          <w:color w:val="000000"/>
          <w:sz w:val="22"/>
        </w:rPr>
        <w:t>.</w:t>
      </w:r>
      <w:r w:rsidR="00F75259">
        <w:rPr>
          <w:rFonts w:ascii="Arial" w:hAnsi="Arial" w:cs="Arial"/>
          <w:color w:val="000000"/>
          <w:sz w:val="22"/>
        </w:rPr>
        <w:t>19</w:t>
      </w:r>
      <w:r>
        <w:rPr>
          <w:rFonts w:ascii="Arial" w:hAnsi="Arial" w:cs="Arial" w:hint="eastAsia"/>
          <w:color w:val="000000"/>
          <w:sz w:val="22"/>
        </w:rPr>
        <w:t>.</w:t>
      </w:r>
      <w:r w:rsidR="00F75259">
        <w:rPr>
          <w:rFonts w:ascii="Arial" w:hAnsi="Arial" w:cs="Arial"/>
          <w:color w:val="000000"/>
          <w:sz w:val="22"/>
        </w:rPr>
        <w:t>3</w:t>
      </w:r>
      <w:r>
        <w:rPr>
          <w:rFonts w:ascii="Arial" w:hAnsi="Arial" w:cs="Arial" w:hint="eastAsia"/>
          <w:color w:val="000000"/>
          <w:sz w:val="22"/>
        </w:rPr>
        <w:t>.</w:t>
      </w:r>
      <w:r w:rsidR="00F75259">
        <w:rPr>
          <w:rFonts w:ascii="Arial" w:hAnsi="Arial" w:cs="Arial"/>
          <w:color w:val="000000"/>
          <w:sz w:val="22"/>
        </w:rPr>
        <w:t>4</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FDFD60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06F0">
        <w:rPr>
          <w:rFonts w:ascii="Arial" w:hAnsi="Arial" w:cs="Arial"/>
          <w:color w:val="000000"/>
          <w:sz w:val="22"/>
          <w:lang w:val="en-US"/>
        </w:rPr>
        <w:t>Remaining issues</w:t>
      </w:r>
      <w:r>
        <w:rPr>
          <w:rFonts w:ascii="Arial" w:hAnsi="Arial" w:cs="Arial"/>
          <w:color w:val="000000"/>
          <w:sz w:val="22"/>
        </w:rPr>
        <w:t xml:space="preserve"> on </w:t>
      </w:r>
      <w:r w:rsidR="00E01D6D">
        <w:rPr>
          <w:rFonts w:ascii="Arial" w:hAnsi="Arial" w:cs="Arial"/>
          <w:color w:val="000000"/>
          <w:sz w:val="22"/>
        </w:rPr>
        <w:t xml:space="preserve">NCD-SSB for </w:t>
      </w:r>
      <w:proofErr w:type="spellStart"/>
      <w:r w:rsidR="00E01D6D">
        <w:rPr>
          <w:rFonts w:ascii="Arial" w:hAnsi="Arial" w:cs="Arial"/>
          <w:color w:val="000000"/>
          <w:sz w:val="22"/>
        </w:rPr>
        <w:t>RedCap</w:t>
      </w:r>
      <w:proofErr w:type="spellEnd"/>
      <w:r w:rsidR="00E01D6D">
        <w:rPr>
          <w:rFonts w:ascii="Arial" w:hAnsi="Arial" w:cs="Arial"/>
          <w:color w:val="000000"/>
          <w:sz w:val="22"/>
        </w:rPr>
        <w:t xml:space="preserve"> UE</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CE5D0B">
      <w:pPr>
        <w:pStyle w:val="a3"/>
        <w:keepNext/>
        <w:keepLines/>
        <w:numPr>
          <w:ilvl w:val="0"/>
          <w:numId w:val="30"/>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6D507FCF" w:rsidR="00CE5D0B" w:rsidRDefault="00CE5D0B" w:rsidP="00CE5D0B">
      <w:pPr>
        <w:spacing w:before="120" w:after="0"/>
        <w:rPr>
          <w:sz w:val="22"/>
          <w:szCs w:val="22"/>
          <w:lang w:val="en-US"/>
        </w:rPr>
      </w:pPr>
      <w:r>
        <w:rPr>
          <w:rFonts w:hint="eastAsia"/>
          <w:sz w:val="22"/>
          <w:szCs w:val="22"/>
          <w:lang w:val="en-US"/>
        </w:rPr>
        <w:t>I</w:t>
      </w:r>
      <w:r>
        <w:rPr>
          <w:sz w:val="22"/>
          <w:szCs w:val="22"/>
          <w:lang w:val="en-US"/>
        </w:rPr>
        <w:t xml:space="preserve">n the RAN#95-e meeting, the exception sheet for </w:t>
      </w:r>
      <w:proofErr w:type="spellStart"/>
      <w:r>
        <w:rPr>
          <w:sz w:val="22"/>
          <w:szCs w:val="22"/>
          <w:lang w:val="en-US"/>
        </w:rPr>
        <w:t>RedCap</w:t>
      </w:r>
      <w:proofErr w:type="spellEnd"/>
      <w:r>
        <w:rPr>
          <w:sz w:val="22"/>
          <w:szCs w:val="22"/>
          <w:lang w:val="en-US"/>
        </w:rPr>
        <w:t xml:space="preserve"> WI </w:t>
      </w:r>
      <w:r w:rsidR="00E77D64">
        <w:rPr>
          <w:sz w:val="22"/>
          <w:szCs w:val="22"/>
          <w:lang w:val="en-US"/>
        </w:rPr>
        <w:t xml:space="preserve">[1] </w:t>
      </w:r>
      <w:r>
        <w:rPr>
          <w:sz w:val="22"/>
          <w:szCs w:val="22"/>
          <w:lang w:val="en-US"/>
        </w:rPr>
        <w:t>was agreed.</w:t>
      </w:r>
      <w:r w:rsidR="008947A4">
        <w:rPr>
          <w:sz w:val="22"/>
          <w:szCs w:val="22"/>
          <w:lang w:val="en-US"/>
        </w:rPr>
        <w:t xml:space="preserve"> The following remaining open issues relevant to NCD-SSB can be</w:t>
      </w:r>
      <w:r w:rsidR="003612FD">
        <w:rPr>
          <w:sz w:val="22"/>
          <w:szCs w:val="22"/>
          <w:lang w:val="en-US"/>
        </w:rPr>
        <w:t xml:space="preserve"> further discussed.</w:t>
      </w:r>
      <w:r w:rsidR="008947A4">
        <w:rPr>
          <w:sz w:val="22"/>
          <w:szCs w:val="22"/>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6CAD2491" w14:textId="77777777" w:rsidR="0050157C" w:rsidRPr="0050157C" w:rsidRDefault="0050157C" w:rsidP="0050157C">
            <w:pPr>
              <w:pStyle w:val="11"/>
              <w:numPr>
                <w:ilvl w:val="0"/>
                <w:numId w:val="31"/>
              </w:numPr>
              <w:suppressAutoHyphens w:val="0"/>
              <w:autoSpaceDN w:val="0"/>
              <w:adjustRightInd w:val="0"/>
              <w:spacing w:after="0"/>
              <w:rPr>
                <w:bCs/>
              </w:rPr>
            </w:pPr>
            <w:r w:rsidRPr="0050157C">
              <w:rPr>
                <w:bCs/>
              </w:rPr>
              <w:t>Requirements for RRC_CONNECTED state mobility</w:t>
            </w:r>
          </w:p>
          <w:p w14:paraId="4960B8ED" w14:textId="77777777" w:rsidR="0050157C" w:rsidRPr="0050157C" w:rsidRDefault="0050157C" w:rsidP="0050157C">
            <w:pPr>
              <w:pStyle w:val="11"/>
              <w:numPr>
                <w:ilvl w:val="1"/>
                <w:numId w:val="31"/>
              </w:numPr>
              <w:suppressAutoHyphens w:val="0"/>
              <w:autoSpaceDN w:val="0"/>
              <w:adjustRightInd w:val="0"/>
              <w:spacing w:after="0"/>
              <w:rPr>
                <w:bCs/>
              </w:rPr>
            </w:pPr>
            <w:r w:rsidRPr="0050157C">
              <w:rPr>
                <w:bCs/>
              </w:rPr>
              <w:t xml:space="preserve">Handover to </w:t>
            </w:r>
            <w:proofErr w:type="spellStart"/>
            <w:r w:rsidRPr="0050157C">
              <w:rPr>
                <w:bCs/>
              </w:rPr>
              <w:t>RedCap</w:t>
            </w:r>
            <w:proofErr w:type="spellEnd"/>
            <w:r w:rsidRPr="0050157C">
              <w:rPr>
                <w:bCs/>
              </w:rPr>
              <w:t xml:space="preserve"> specific BWP with and without NCD-SSB</w:t>
            </w:r>
          </w:p>
          <w:p w14:paraId="1EA32574" w14:textId="77777777" w:rsidR="0050157C" w:rsidRPr="0050157C" w:rsidRDefault="0050157C" w:rsidP="0050157C">
            <w:pPr>
              <w:pStyle w:val="11"/>
              <w:numPr>
                <w:ilvl w:val="0"/>
                <w:numId w:val="31"/>
              </w:numPr>
              <w:suppressAutoHyphens w:val="0"/>
              <w:autoSpaceDN w:val="0"/>
              <w:adjustRightInd w:val="0"/>
              <w:spacing w:after="0"/>
              <w:rPr>
                <w:bCs/>
              </w:rPr>
            </w:pPr>
            <w:r w:rsidRPr="0050157C">
              <w:rPr>
                <w:bCs/>
              </w:rPr>
              <w:t xml:space="preserve">Timing requirements </w:t>
            </w:r>
          </w:p>
          <w:p w14:paraId="73E0A64F" w14:textId="77777777" w:rsidR="0050157C" w:rsidRPr="0050157C" w:rsidRDefault="0050157C" w:rsidP="0050157C">
            <w:pPr>
              <w:pStyle w:val="11"/>
              <w:numPr>
                <w:ilvl w:val="1"/>
                <w:numId w:val="31"/>
              </w:numPr>
              <w:suppressAutoHyphens w:val="0"/>
              <w:autoSpaceDN w:val="0"/>
              <w:adjustRightInd w:val="0"/>
              <w:spacing w:after="0"/>
              <w:rPr>
                <w:bCs/>
              </w:rPr>
            </w:pPr>
            <w:r w:rsidRPr="0050157C">
              <w:rPr>
                <w:bCs/>
              </w:rPr>
              <w:t>Timing requirements using NCD-SSB and CD-SSB</w:t>
            </w:r>
          </w:p>
          <w:p w14:paraId="0C59165E" w14:textId="77777777" w:rsidR="0050157C" w:rsidRPr="0050157C" w:rsidRDefault="0050157C" w:rsidP="0050157C">
            <w:pPr>
              <w:pStyle w:val="11"/>
              <w:numPr>
                <w:ilvl w:val="0"/>
                <w:numId w:val="31"/>
              </w:numPr>
              <w:suppressAutoHyphens w:val="0"/>
              <w:autoSpaceDN w:val="0"/>
              <w:adjustRightInd w:val="0"/>
              <w:spacing w:after="0"/>
              <w:rPr>
                <w:bCs/>
              </w:rPr>
            </w:pPr>
            <w:r w:rsidRPr="0050157C">
              <w:rPr>
                <w:bCs/>
              </w:rPr>
              <w:t>Measurement requirements in RRC_CONNECTED state</w:t>
            </w:r>
          </w:p>
          <w:p w14:paraId="3044BE76" w14:textId="5C6E4735" w:rsidR="0050157C" w:rsidRDefault="0050157C" w:rsidP="0050157C">
            <w:pPr>
              <w:pStyle w:val="11"/>
              <w:numPr>
                <w:ilvl w:val="1"/>
                <w:numId w:val="31"/>
              </w:numPr>
              <w:suppressAutoHyphens w:val="0"/>
              <w:autoSpaceDN w:val="0"/>
              <w:adjustRightInd w:val="0"/>
              <w:spacing w:after="0"/>
              <w:rPr>
                <w:sz w:val="22"/>
                <w:szCs w:val="22"/>
                <w:lang w:val="en-US"/>
              </w:rPr>
            </w:pPr>
            <w:r w:rsidRPr="0050157C">
              <w:rPr>
                <w:bCs/>
              </w:rPr>
              <w:t>Serving and neighbour cell measurements using NCD-SSB</w:t>
            </w:r>
          </w:p>
        </w:tc>
      </w:tr>
    </w:tbl>
    <w:p w14:paraId="44442029" w14:textId="77777777" w:rsidR="0050157C" w:rsidRDefault="0050157C" w:rsidP="00CE5D0B">
      <w:pPr>
        <w:spacing w:before="120" w:after="0"/>
        <w:rPr>
          <w:sz w:val="22"/>
          <w:szCs w:val="22"/>
          <w:lang w:val="en-US"/>
        </w:rPr>
      </w:pPr>
    </w:p>
    <w:p w14:paraId="3D74CD6C" w14:textId="2AEFAB6F" w:rsidR="00CE5D0B" w:rsidRDefault="00CE5D0B" w:rsidP="00CE5D0B">
      <w:pPr>
        <w:spacing w:before="120" w:after="0"/>
        <w:rPr>
          <w:sz w:val="22"/>
          <w:szCs w:val="22"/>
          <w:lang w:val="en-US"/>
        </w:rPr>
      </w:pPr>
      <w:r>
        <w:rPr>
          <w:sz w:val="22"/>
          <w:szCs w:val="22"/>
          <w:lang w:val="en-US"/>
        </w:rPr>
        <w:t xml:space="preserve">In the </w:t>
      </w:r>
      <w:r w:rsidR="006C5165">
        <w:rPr>
          <w:sz w:val="22"/>
          <w:szCs w:val="22"/>
          <w:lang w:val="en-US"/>
        </w:rPr>
        <w:t>l</w:t>
      </w:r>
      <w:r>
        <w:rPr>
          <w:sz w:val="22"/>
          <w:szCs w:val="22"/>
          <w:lang w:val="en-US"/>
        </w:rPr>
        <w:t xml:space="preserve">ast RAN4 meeting, there were discussions on </w:t>
      </w:r>
      <w:r w:rsidR="006C5165">
        <w:rPr>
          <w:sz w:val="22"/>
          <w:szCs w:val="22"/>
          <w:lang w:val="en-US"/>
        </w:rPr>
        <w:t xml:space="preserve">NCD-SSB for </w:t>
      </w:r>
      <w:proofErr w:type="spellStart"/>
      <w:r w:rsidR="006C5165">
        <w:rPr>
          <w:sz w:val="22"/>
          <w:szCs w:val="22"/>
          <w:lang w:val="en-US"/>
        </w:rPr>
        <w:t>RedCap</w:t>
      </w:r>
      <w:proofErr w:type="spellEnd"/>
      <w:r w:rsidR="006C5165">
        <w:rPr>
          <w:sz w:val="22"/>
          <w:szCs w:val="22"/>
          <w:lang w:val="en-US"/>
        </w:rPr>
        <w:t xml:space="preserve"> UE. </w:t>
      </w:r>
      <w:r w:rsidR="00E77D64">
        <w:rPr>
          <w:sz w:val="22"/>
          <w:szCs w:val="22"/>
          <w:lang w:val="en-US"/>
        </w:rPr>
        <w:t xml:space="preserve">Agreements and open issues are captured in the WF </w:t>
      </w:r>
      <w:r>
        <w:rPr>
          <w:sz w:val="22"/>
          <w:szCs w:val="22"/>
          <w:lang w:val="en-US"/>
        </w:rPr>
        <w:t>[</w:t>
      </w:r>
      <w:r w:rsidR="00E77D64">
        <w:rPr>
          <w:sz w:val="22"/>
          <w:szCs w:val="22"/>
          <w:lang w:val="en-US"/>
        </w:rPr>
        <w:t>2</w:t>
      </w:r>
      <w:r>
        <w:rPr>
          <w:sz w:val="22"/>
          <w:szCs w:val="22"/>
          <w:lang w:val="en-US"/>
        </w:rPr>
        <w:t xml:space="preserve">]. </w:t>
      </w:r>
      <w:r w:rsidR="0050157C">
        <w:rPr>
          <w:sz w:val="22"/>
          <w:szCs w:val="22"/>
          <w:lang w:val="en-US"/>
        </w:rPr>
        <w:t>The agreements made in the last meeting are as follows.</w:t>
      </w:r>
    </w:p>
    <w:tbl>
      <w:tblPr>
        <w:tblStyle w:val="afff5"/>
        <w:tblW w:w="0" w:type="auto"/>
        <w:tblInd w:w="0" w:type="dxa"/>
        <w:tblLook w:val="04A0" w:firstRow="1" w:lastRow="0" w:firstColumn="1" w:lastColumn="0" w:noHBand="0" w:noVBand="1"/>
      </w:tblPr>
      <w:tblGrid>
        <w:gridCol w:w="9630"/>
      </w:tblGrid>
      <w:tr w:rsidR="0050157C" w14:paraId="6B6605E9" w14:textId="77777777" w:rsidTr="0050157C">
        <w:tc>
          <w:tcPr>
            <w:tcW w:w="9630" w:type="dxa"/>
          </w:tcPr>
          <w:p w14:paraId="43FDA658" w14:textId="77777777" w:rsidR="0050157C" w:rsidRDefault="0050157C" w:rsidP="0050157C">
            <w:pPr>
              <w:rPr>
                <w:lang w:val="en-US" w:eastAsia="zh-CN"/>
              </w:rPr>
            </w:pPr>
            <w:r>
              <w:rPr>
                <w:b/>
                <w:color w:val="000000" w:themeColor="text1"/>
                <w:u w:val="single"/>
                <w:lang w:eastAsia="ko-KR"/>
              </w:rPr>
              <w:t>The measurement scenarios for NCD-SSB and CD-SSB</w:t>
            </w:r>
          </w:p>
          <w:p w14:paraId="74E34A9E" w14:textId="77777777" w:rsidR="0050157C" w:rsidRPr="009B0F2F" w:rsidRDefault="0050157C" w:rsidP="0050157C">
            <w:pPr>
              <w:pStyle w:val="a3"/>
              <w:numPr>
                <w:ilvl w:val="1"/>
                <w:numId w:val="28"/>
              </w:numPr>
              <w:spacing w:line="252" w:lineRule="auto"/>
              <w:rPr>
                <w:lang w:eastAsia="ja-JP"/>
              </w:rPr>
            </w:pPr>
            <w:r w:rsidRPr="009B0F2F">
              <w:rPr>
                <w:lang w:eastAsia="ja-JP"/>
              </w:rPr>
              <w:t xml:space="preserve">Define </w:t>
            </w:r>
            <w:proofErr w:type="spellStart"/>
            <w:r w:rsidRPr="009B0F2F">
              <w:rPr>
                <w:lang w:eastAsia="ja-JP"/>
              </w:rPr>
              <w:t>RedCap</w:t>
            </w:r>
            <w:proofErr w:type="spellEnd"/>
            <w:r w:rsidRPr="009B0F2F">
              <w:rPr>
                <w:lang w:eastAsia="ja-JP"/>
              </w:rPr>
              <w:t xml:space="preserve"> UE’s measurement requirements based on the following scenarios:</w:t>
            </w:r>
          </w:p>
          <w:p w14:paraId="4EB288A2" w14:textId="77777777" w:rsidR="0050157C" w:rsidRPr="009B0F2F" w:rsidRDefault="0050157C" w:rsidP="0050157C">
            <w:pPr>
              <w:pStyle w:val="a3"/>
              <w:numPr>
                <w:ilvl w:val="2"/>
                <w:numId w:val="28"/>
              </w:numPr>
              <w:spacing w:line="252" w:lineRule="auto"/>
              <w:rPr>
                <w:lang w:eastAsia="ja-JP"/>
              </w:rPr>
            </w:pPr>
            <w:r w:rsidRPr="009B0F2F">
              <w:rPr>
                <w:lang w:eastAsia="ja-JP"/>
              </w:rPr>
              <w:t xml:space="preserve">Case A: Serving cell active BWP includes CD-SSB </w:t>
            </w:r>
          </w:p>
          <w:p w14:paraId="323084CC" w14:textId="77777777" w:rsidR="0050157C" w:rsidRPr="009B0F2F" w:rsidRDefault="0050157C" w:rsidP="0050157C">
            <w:pPr>
              <w:pStyle w:val="a3"/>
              <w:numPr>
                <w:ilvl w:val="2"/>
                <w:numId w:val="28"/>
              </w:numPr>
              <w:spacing w:line="252" w:lineRule="auto"/>
              <w:rPr>
                <w:lang w:eastAsia="ja-JP"/>
              </w:rPr>
            </w:pPr>
            <w:r w:rsidRPr="009B0F2F">
              <w:rPr>
                <w:lang w:eastAsia="ja-JP"/>
              </w:rPr>
              <w:t>Case B: Serving cell active BWP includes NCD-SSB</w:t>
            </w:r>
          </w:p>
          <w:p w14:paraId="0A6346B3" w14:textId="77777777" w:rsidR="0050157C" w:rsidRPr="009B0F2F" w:rsidRDefault="0050157C" w:rsidP="0050157C">
            <w:pPr>
              <w:pStyle w:val="a3"/>
              <w:numPr>
                <w:ilvl w:val="3"/>
                <w:numId w:val="28"/>
              </w:numPr>
              <w:spacing w:line="252" w:lineRule="auto"/>
              <w:rPr>
                <w:lang w:eastAsia="ja-JP"/>
              </w:rPr>
            </w:pPr>
            <w:r w:rsidRPr="009B0F2F">
              <w:rPr>
                <w:lang w:eastAsia="ja-JP"/>
              </w:rPr>
              <w:t xml:space="preserve">Case B-1: All </w:t>
            </w:r>
            <w:proofErr w:type="spellStart"/>
            <w:r w:rsidRPr="009B0F2F">
              <w:rPr>
                <w:lang w:eastAsia="ja-JP"/>
              </w:rPr>
              <w:t>neighbour</w:t>
            </w:r>
            <w:proofErr w:type="spellEnd"/>
            <w:r w:rsidRPr="009B0F2F">
              <w:rPr>
                <w:lang w:eastAsia="ja-JP"/>
              </w:rPr>
              <w:t xml:space="preserve"> cells include NCD-SSB on the same frequency location as serving cell NCD-SSB/[CD-SSB] </w:t>
            </w:r>
          </w:p>
          <w:p w14:paraId="115E2981" w14:textId="77777777" w:rsidR="0050157C" w:rsidRDefault="0050157C" w:rsidP="0050157C">
            <w:pPr>
              <w:rPr>
                <w:b/>
                <w:color w:val="000000" w:themeColor="text1"/>
                <w:u w:val="single"/>
                <w:lang w:eastAsia="ko-KR"/>
              </w:rPr>
            </w:pPr>
            <w:r>
              <w:rPr>
                <w:b/>
                <w:color w:val="000000" w:themeColor="text1"/>
                <w:u w:val="single"/>
                <w:lang w:eastAsia="ko-KR"/>
              </w:rPr>
              <w:t>Whether to define neighbour cell measurement requirements for NCD-SSB</w:t>
            </w:r>
          </w:p>
          <w:p w14:paraId="646AE2EC" w14:textId="77777777" w:rsidR="0050157C" w:rsidRDefault="0050157C" w:rsidP="0050157C">
            <w:pPr>
              <w:rPr>
                <w:color w:val="000000" w:themeColor="text1"/>
                <w:szCs w:val="24"/>
                <w:lang w:eastAsia="zh-CN"/>
              </w:rPr>
            </w:pPr>
            <w:r>
              <w:rPr>
                <w:color w:val="000000" w:themeColor="text1"/>
                <w:szCs w:val="24"/>
                <w:lang w:eastAsia="zh-CN"/>
              </w:rPr>
              <w:t>RAN4 to define requirements for RRM measurement on neighbour cell based on CD-SSB or NCD-SSB for the agreed scenarios mentioned above.</w:t>
            </w:r>
          </w:p>
          <w:p w14:paraId="05AFA262" w14:textId="77777777" w:rsidR="0050157C" w:rsidRDefault="0050157C" w:rsidP="0050157C">
            <w:pPr>
              <w:rPr>
                <w:b/>
                <w:color w:val="000000" w:themeColor="text1"/>
                <w:u w:val="single"/>
                <w:lang w:eastAsia="ko-KR"/>
              </w:rPr>
            </w:pPr>
            <w:r w:rsidRPr="005A0742">
              <w:rPr>
                <w:b/>
                <w:color w:val="000000" w:themeColor="text1"/>
                <w:u w:val="single"/>
                <w:lang w:eastAsia="ko-KR"/>
              </w:rPr>
              <w:t>New NCD-SSB capability for non-</w:t>
            </w:r>
            <w:proofErr w:type="spellStart"/>
            <w:r w:rsidRPr="005A0742">
              <w:rPr>
                <w:b/>
                <w:color w:val="000000" w:themeColor="text1"/>
                <w:u w:val="single"/>
                <w:lang w:eastAsia="ko-KR"/>
              </w:rPr>
              <w:t>RedCap</w:t>
            </w:r>
            <w:proofErr w:type="spellEnd"/>
            <w:r>
              <w:rPr>
                <w:b/>
                <w:color w:val="000000" w:themeColor="text1"/>
                <w:u w:val="single"/>
                <w:lang w:eastAsia="ko-KR"/>
              </w:rPr>
              <w:t xml:space="preserve"> UE</w:t>
            </w:r>
          </w:p>
          <w:p w14:paraId="52ED0F05" w14:textId="47908E80" w:rsidR="0050157C" w:rsidRDefault="0050157C" w:rsidP="0050157C">
            <w:pPr>
              <w:rPr>
                <w:sz w:val="22"/>
                <w:szCs w:val="22"/>
                <w:lang w:val="en-US"/>
              </w:rPr>
            </w:pPr>
            <w:r w:rsidRPr="00594717">
              <w:rPr>
                <w:iCs/>
                <w:color w:val="000000" w:themeColor="text1"/>
                <w:lang w:eastAsia="zh-CN"/>
              </w:rPr>
              <w:t>No need to discuss whether new NCD-SSB capability is to be introduced for non-</w:t>
            </w:r>
            <w:proofErr w:type="spellStart"/>
            <w:r w:rsidRPr="00594717">
              <w:rPr>
                <w:iCs/>
                <w:color w:val="000000" w:themeColor="text1"/>
                <w:lang w:eastAsia="zh-CN"/>
              </w:rPr>
              <w:t>RedCap</w:t>
            </w:r>
            <w:proofErr w:type="spellEnd"/>
            <w:r w:rsidRPr="00594717">
              <w:rPr>
                <w:iCs/>
                <w:color w:val="000000" w:themeColor="text1"/>
                <w:lang w:eastAsia="zh-CN"/>
              </w:rPr>
              <w:t xml:space="preserve"> UE.</w:t>
            </w:r>
          </w:p>
        </w:tc>
      </w:tr>
    </w:tbl>
    <w:p w14:paraId="44F970C4" w14:textId="3631F12A" w:rsidR="00CE5D0B" w:rsidRPr="001D2FBF" w:rsidRDefault="00CE5D0B" w:rsidP="00CE5D0B">
      <w:pPr>
        <w:spacing w:before="120" w:after="0"/>
        <w:rPr>
          <w:sz w:val="22"/>
          <w:szCs w:val="22"/>
          <w:lang w:val="en-US"/>
        </w:rPr>
      </w:pPr>
      <w:r>
        <w:rPr>
          <w:sz w:val="22"/>
          <w:szCs w:val="22"/>
          <w:lang w:val="en-US"/>
        </w:rPr>
        <w:t xml:space="preserve">In this contribution, we further provide our views on the </w:t>
      </w:r>
      <w:r w:rsidR="0050157C">
        <w:rPr>
          <w:sz w:val="22"/>
          <w:szCs w:val="22"/>
          <w:lang w:val="en-US"/>
        </w:rPr>
        <w:t xml:space="preserve">remaining open </w:t>
      </w:r>
      <w:r w:rsidR="00E77D64">
        <w:rPr>
          <w:sz w:val="22"/>
          <w:szCs w:val="22"/>
          <w:lang w:val="en-US"/>
        </w:rPr>
        <w:t xml:space="preserve">issues </w:t>
      </w:r>
      <w:r w:rsidR="00C20703">
        <w:rPr>
          <w:sz w:val="22"/>
          <w:szCs w:val="22"/>
          <w:lang w:val="en-US"/>
        </w:rPr>
        <w:t>for measurement requirements in CONNECTED mode and timing requirements related</w:t>
      </w:r>
      <w:r w:rsidR="00E77D64">
        <w:rPr>
          <w:sz w:val="22"/>
          <w:szCs w:val="22"/>
          <w:lang w:val="en-US"/>
        </w:rPr>
        <w:t xml:space="preserve"> to </w:t>
      </w:r>
      <w:r w:rsidR="00C20703">
        <w:rPr>
          <w:sz w:val="22"/>
          <w:szCs w:val="22"/>
          <w:lang w:val="en-US"/>
        </w:rPr>
        <w:t xml:space="preserve">use of </w:t>
      </w:r>
      <w:r w:rsidR="00E77D64">
        <w:rPr>
          <w:sz w:val="22"/>
          <w:szCs w:val="22"/>
          <w:lang w:val="en-US"/>
        </w:rPr>
        <w:t xml:space="preserve">NCD-SSB for </w:t>
      </w:r>
      <w:proofErr w:type="spellStart"/>
      <w:r w:rsidR="00E77D64">
        <w:rPr>
          <w:sz w:val="22"/>
          <w:szCs w:val="22"/>
          <w:lang w:val="en-US"/>
        </w:rPr>
        <w:t>RedCap</w:t>
      </w:r>
      <w:proofErr w:type="spellEnd"/>
      <w:r w:rsidR="00E77D64">
        <w:rPr>
          <w:sz w:val="22"/>
          <w:szCs w:val="22"/>
          <w:lang w:val="en-US"/>
        </w:rPr>
        <w:t xml:space="preserve"> UE.</w:t>
      </w:r>
    </w:p>
    <w:p w14:paraId="3067E273" w14:textId="77777777" w:rsidR="00CE5D0B" w:rsidRPr="001D2FBF" w:rsidRDefault="00CE5D0B" w:rsidP="00CE5D0B">
      <w:pPr>
        <w:pStyle w:val="1"/>
        <w:numPr>
          <w:ilvl w:val="0"/>
          <w:numId w:val="30"/>
        </w:numPr>
        <w:tabs>
          <w:tab w:val="num" w:pos="432"/>
        </w:tabs>
        <w:spacing w:before="360" w:after="0"/>
        <w:ind w:left="357" w:hanging="357"/>
      </w:pPr>
      <w:r>
        <w:lastRenderedPageBreak/>
        <w:t>Discussion</w:t>
      </w:r>
    </w:p>
    <w:p w14:paraId="35C02981" w14:textId="7034A2E2" w:rsidR="00082D43" w:rsidRPr="00082D43" w:rsidRDefault="00082D43" w:rsidP="00082D43">
      <w:pPr>
        <w:pStyle w:val="2"/>
        <w:numPr>
          <w:ilvl w:val="0"/>
          <w:numId w:val="0"/>
        </w:numPr>
        <w:rPr>
          <w:sz w:val="22"/>
          <w:szCs w:val="22"/>
          <w:lang w:val="en-US"/>
        </w:rPr>
      </w:pPr>
      <w:r w:rsidRPr="00082D43">
        <w:rPr>
          <w:rFonts w:hint="eastAsia"/>
          <w:lang w:val="en-US"/>
        </w:rPr>
        <w:t>2</w:t>
      </w:r>
      <w:r w:rsidRPr="00082D43">
        <w:rPr>
          <w:lang w:val="en-US"/>
        </w:rPr>
        <w:t>.1 Use of NCD-SSB for CONNECTED mode measurements</w:t>
      </w:r>
    </w:p>
    <w:p w14:paraId="2E93793D" w14:textId="6BC3BC5D" w:rsidR="00082D43" w:rsidRPr="00613011" w:rsidRDefault="00082D43" w:rsidP="00082D43">
      <w:pPr>
        <w:spacing w:before="240" w:after="0"/>
        <w:jc w:val="both"/>
        <w:rPr>
          <w:sz w:val="22"/>
          <w:szCs w:val="22"/>
          <w:lang w:val="en-US"/>
        </w:rPr>
      </w:pPr>
      <w:r>
        <w:rPr>
          <w:sz w:val="22"/>
          <w:szCs w:val="22"/>
        </w:rPr>
        <w:t xml:space="preserve">Reference SSB for intra/inter frequency measurement is fundamental for NCD-SSB operation for </w:t>
      </w:r>
      <w:proofErr w:type="spellStart"/>
      <w:r>
        <w:rPr>
          <w:sz w:val="22"/>
          <w:szCs w:val="22"/>
        </w:rPr>
        <w:t>RedCap</w:t>
      </w:r>
      <w:proofErr w:type="spellEnd"/>
      <w:r>
        <w:rPr>
          <w:sz w:val="22"/>
          <w:szCs w:val="22"/>
        </w:rPr>
        <w:t xml:space="preserve"> UE, especially for mobility purpose. </w:t>
      </w:r>
    </w:p>
    <w:tbl>
      <w:tblPr>
        <w:tblStyle w:val="afff5"/>
        <w:tblW w:w="0" w:type="auto"/>
        <w:tblInd w:w="0" w:type="dxa"/>
        <w:tblLook w:val="04A0" w:firstRow="1" w:lastRow="0" w:firstColumn="1" w:lastColumn="0" w:noHBand="0" w:noVBand="1"/>
      </w:tblPr>
      <w:tblGrid>
        <w:gridCol w:w="9630"/>
      </w:tblGrid>
      <w:tr w:rsidR="00DD1E73" w:rsidRPr="00BE5522" w14:paraId="6BFEA2D8" w14:textId="77777777" w:rsidTr="00DD1E73">
        <w:tc>
          <w:tcPr>
            <w:tcW w:w="9630" w:type="dxa"/>
          </w:tcPr>
          <w:p w14:paraId="22BA28A3" w14:textId="77777777" w:rsidR="00DD1E73" w:rsidRPr="00BE5522" w:rsidRDefault="00DD1E73" w:rsidP="00DD1E73">
            <w:pPr>
              <w:rPr>
                <w:rFonts w:ascii="Times New Roman" w:hAnsi="Times New Roman"/>
                <w:b/>
                <w:color w:val="000000" w:themeColor="text1"/>
                <w:u w:val="single"/>
                <w:lang w:eastAsia="ko-KR"/>
              </w:rPr>
            </w:pPr>
            <w:r w:rsidRPr="00BE5522">
              <w:rPr>
                <w:rFonts w:ascii="Times New Roman" w:hAnsi="Times New Roman"/>
                <w:b/>
                <w:color w:val="000000" w:themeColor="text1"/>
                <w:u w:val="single"/>
                <w:lang w:eastAsia="ko-KR"/>
              </w:rPr>
              <w:t>Reference SSB to decide measurement type (intra- or inter-frequency)</w:t>
            </w:r>
          </w:p>
          <w:p w14:paraId="5AB5CBE8" w14:textId="77777777" w:rsidR="00DD1E73" w:rsidRPr="00BE5522" w:rsidRDefault="00DD1E73" w:rsidP="00DD1E73">
            <w:pPr>
              <w:pStyle w:val="a3"/>
              <w:numPr>
                <w:ilvl w:val="0"/>
                <w:numId w:val="28"/>
              </w:numPr>
              <w:spacing w:line="252" w:lineRule="auto"/>
              <w:ind w:left="644"/>
              <w:rPr>
                <w:rFonts w:ascii="Times New Roman" w:hAnsi="Times New Roman"/>
                <w:lang w:eastAsia="ja-JP"/>
              </w:rPr>
            </w:pPr>
            <w:r w:rsidRPr="00BE5522">
              <w:rPr>
                <w:rFonts w:ascii="Times New Roman" w:hAnsi="Times New Roman"/>
                <w:lang w:eastAsia="ja-JP"/>
              </w:rPr>
              <w:t>Agreements</w:t>
            </w:r>
          </w:p>
          <w:p w14:paraId="0B5C6331" w14:textId="77777777" w:rsidR="00DD1E73" w:rsidRPr="00BE5522" w:rsidRDefault="00DD1E73" w:rsidP="00DD1E73">
            <w:pPr>
              <w:pStyle w:val="a3"/>
              <w:numPr>
                <w:ilvl w:val="1"/>
                <w:numId w:val="28"/>
              </w:numPr>
              <w:spacing w:line="252" w:lineRule="auto"/>
              <w:rPr>
                <w:rFonts w:ascii="Times New Roman" w:hAnsi="Times New Roman"/>
                <w:lang w:eastAsia="ja-JP"/>
              </w:rPr>
            </w:pPr>
            <w:r w:rsidRPr="00BE5522">
              <w:rPr>
                <w:rFonts w:ascii="Times New Roman" w:hAnsi="Times New Roman"/>
                <w:u w:val="single"/>
              </w:rPr>
              <w:t>FFS: Reference SSB to decide measurement type (intra- or inter-frequency)</w:t>
            </w:r>
          </w:p>
          <w:p w14:paraId="72561575" w14:textId="77777777" w:rsidR="00DD1E73" w:rsidRPr="00BE5522" w:rsidRDefault="00DD1E73" w:rsidP="00DD1E73">
            <w:pPr>
              <w:pStyle w:val="a3"/>
              <w:numPr>
                <w:ilvl w:val="2"/>
                <w:numId w:val="28"/>
              </w:numPr>
              <w:spacing w:line="252" w:lineRule="auto"/>
              <w:rPr>
                <w:rFonts w:ascii="Times New Roman" w:hAnsi="Times New Roman"/>
                <w:lang w:eastAsia="ja-JP"/>
              </w:rPr>
            </w:pPr>
            <w:r w:rsidRPr="00BE5522">
              <w:rPr>
                <w:rFonts w:ascii="Times New Roman" w:hAnsi="Times New Roman"/>
                <w:lang w:eastAsia="ja-JP"/>
              </w:rPr>
              <w:t>Option 1 (E///, QC, ZTE): NW indicates the reference SSB (CD-SSB or NCD-SSB)</w:t>
            </w:r>
          </w:p>
          <w:p w14:paraId="6B820E5B" w14:textId="77777777" w:rsidR="00DD1E73" w:rsidRPr="00BE5522" w:rsidRDefault="00DD1E73" w:rsidP="00DD1E73">
            <w:pPr>
              <w:pStyle w:val="a3"/>
              <w:numPr>
                <w:ilvl w:val="2"/>
                <w:numId w:val="28"/>
              </w:numPr>
              <w:spacing w:line="252" w:lineRule="auto"/>
              <w:rPr>
                <w:rFonts w:ascii="Times New Roman" w:hAnsi="Times New Roman"/>
                <w:lang w:eastAsia="ja-JP"/>
              </w:rPr>
            </w:pPr>
            <w:r w:rsidRPr="00BE5522">
              <w:rPr>
                <w:rFonts w:ascii="Times New Roman" w:hAnsi="Times New Roman"/>
                <w:lang w:eastAsia="ja-JP"/>
              </w:rPr>
              <w:t xml:space="preserve">Option </w:t>
            </w:r>
            <w:r w:rsidRPr="00BE5522">
              <w:rPr>
                <w:rFonts w:ascii="Times New Roman" w:hAnsi="Times New Roman"/>
                <w:color w:val="000000" w:themeColor="text1"/>
                <w:lang w:eastAsia="ja-JP"/>
              </w:rPr>
              <w:t>1a</w:t>
            </w:r>
            <w:r w:rsidRPr="00BE5522">
              <w:rPr>
                <w:rFonts w:ascii="Times New Roman" w:hAnsi="Times New Roman"/>
                <w:lang w:eastAsia="ja-JP"/>
              </w:rPr>
              <w:t xml:space="preserve"> (Apple, Nokia, CMCC): The SSB indicated in serving cell MO is used as reference SSB (CD-SSB or NCD-SSB)</w:t>
            </w:r>
          </w:p>
          <w:p w14:paraId="776DA5C7" w14:textId="77777777" w:rsidR="00DD1E73" w:rsidRPr="00BE5522" w:rsidRDefault="00DD1E73" w:rsidP="00DD1E73">
            <w:pPr>
              <w:pStyle w:val="a3"/>
              <w:numPr>
                <w:ilvl w:val="2"/>
                <w:numId w:val="28"/>
              </w:numPr>
              <w:spacing w:line="252" w:lineRule="auto"/>
              <w:rPr>
                <w:rFonts w:ascii="Times New Roman" w:hAnsi="Times New Roman"/>
                <w:lang w:eastAsia="ja-JP"/>
              </w:rPr>
            </w:pPr>
            <w:r w:rsidRPr="00BE5522">
              <w:rPr>
                <w:rFonts w:ascii="Times New Roman" w:hAnsi="Times New Roman"/>
                <w:lang w:eastAsia="ja-JP"/>
              </w:rPr>
              <w:t>Option 2 (Xiaomi, MTK, Nokia, QC, vivo): SSB in the active BWP is used (CD-SSB or NCD-SSB)</w:t>
            </w:r>
          </w:p>
          <w:p w14:paraId="735055F6" w14:textId="6D3E5FCE" w:rsidR="00DD1E73" w:rsidRPr="00BE5522" w:rsidRDefault="00DD1E73" w:rsidP="005A6AF4">
            <w:pPr>
              <w:pStyle w:val="a3"/>
              <w:numPr>
                <w:ilvl w:val="2"/>
                <w:numId w:val="28"/>
              </w:numPr>
              <w:spacing w:line="252" w:lineRule="auto"/>
              <w:rPr>
                <w:rFonts w:ascii="Times New Roman" w:hAnsi="Times New Roman"/>
                <w:sz w:val="22"/>
                <w:szCs w:val="22"/>
              </w:rPr>
            </w:pPr>
            <w:r w:rsidRPr="00BE5522">
              <w:rPr>
                <w:rFonts w:ascii="Times New Roman" w:hAnsi="Times New Roman"/>
                <w:lang w:eastAsia="ja-JP"/>
              </w:rPr>
              <w:t>Option 3 (HW, CMCC): CD-SSB of the serving cell</w:t>
            </w:r>
          </w:p>
        </w:tc>
      </w:tr>
    </w:tbl>
    <w:p w14:paraId="7D74FB0B" w14:textId="0BC62DCB" w:rsidR="00DD0D3F" w:rsidRDefault="00F52CA3" w:rsidP="00F52CA3">
      <w:pPr>
        <w:spacing w:before="240" w:after="0"/>
        <w:jc w:val="both"/>
        <w:rPr>
          <w:sz w:val="22"/>
          <w:szCs w:val="22"/>
        </w:rPr>
      </w:pPr>
      <w:r>
        <w:rPr>
          <w:rFonts w:hint="eastAsia"/>
          <w:sz w:val="22"/>
          <w:szCs w:val="22"/>
        </w:rPr>
        <w:t>I</w:t>
      </w:r>
      <w:r>
        <w:rPr>
          <w:sz w:val="22"/>
          <w:szCs w:val="22"/>
        </w:rPr>
        <w:t xml:space="preserve">n legacy NR operation, the </w:t>
      </w:r>
      <w:r w:rsidR="007C13A2">
        <w:rPr>
          <w:sz w:val="22"/>
          <w:szCs w:val="22"/>
        </w:rPr>
        <w:t>serving cell</w:t>
      </w:r>
      <w:r>
        <w:rPr>
          <w:sz w:val="22"/>
          <w:szCs w:val="22"/>
        </w:rPr>
        <w:t xml:space="preserve"> SSB is </w:t>
      </w:r>
      <w:r w:rsidR="007C13A2">
        <w:rPr>
          <w:sz w:val="22"/>
          <w:szCs w:val="22"/>
        </w:rPr>
        <w:t xml:space="preserve">used as reference to define </w:t>
      </w:r>
      <w:r w:rsidR="0038093D">
        <w:rPr>
          <w:sz w:val="22"/>
          <w:szCs w:val="22"/>
        </w:rPr>
        <w:t xml:space="preserve">intra-frequency and inter-frequency measurement. </w:t>
      </w:r>
      <w:r w:rsidR="00570561">
        <w:rPr>
          <w:sz w:val="22"/>
          <w:szCs w:val="22"/>
        </w:rPr>
        <w:t xml:space="preserve">The serving cell SSB is </w:t>
      </w:r>
      <w:r w:rsidR="00FB63B6">
        <w:rPr>
          <w:sz w:val="22"/>
          <w:szCs w:val="22"/>
        </w:rPr>
        <w:t xml:space="preserve">the one provided in </w:t>
      </w:r>
      <w:proofErr w:type="spellStart"/>
      <w:r w:rsidR="00FB63B6">
        <w:rPr>
          <w:sz w:val="22"/>
          <w:szCs w:val="22"/>
        </w:rPr>
        <w:t>servingCellMO</w:t>
      </w:r>
      <w:proofErr w:type="spellEnd"/>
      <w:r w:rsidR="00FB63B6">
        <w:rPr>
          <w:sz w:val="22"/>
          <w:szCs w:val="22"/>
        </w:rPr>
        <w:t>.</w:t>
      </w:r>
      <w:r>
        <w:rPr>
          <w:sz w:val="22"/>
          <w:szCs w:val="22"/>
        </w:rPr>
        <w:t xml:space="preserve"> </w:t>
      </w:r>
      <w:r w:rsidR="00DD0D3F">
        <w:rPr>
          <w:rFonts w:hint="eastAsia"/>
          <w:sz w:val="22"/>
          <w:szCs w:val="22"/>
        </w:rPr>
        <w:t>F</w:t>
      </w:r>
      <w:r w:rsidR="00DD0D3F">
        <w:rPr>
          <w:sz w:val="22"/>
          <w:szCs w:val="22"/>
        </w:rPr>
        <w:t xml:space="preserve">or </w:t>
      </w:r>
      <w:proofErr w:type="spellStart"/>
      <w:r w:rsidR="00DD0D3F">
        <w:rPr>
          <w:sz w:val="22"/>
          <w:szCs w:val="22"/>
        </w:rPr>
        <w:t>RedCap</w:t>
      </w:r>
      <w:proofErr w:type="spellEnd"/>
      <w:r w:rsidR="00DD0D3F">
        <w:rPr>
          <w:sz w:val="22"/>
          <w:szCs w:val="22"/>
        </w:rPr>
        <w:t xml:space="preserve">, NCD-SSB is </w:t>
      </w:r>
      <w:r w:rsidR="0098153C">
        <w:rPr>
          <w:sz w:val="22"/>
          <w:szCs w:val="22"/>
        </w:rPr>
        <w:t>us</w:t>
      </w:r>
      <w:r w:rsidR="00DD0D3F">
        <w:rPr>
          <w:sz w:val="22"/>
          <w:szCs w:val="22"/>
        </w:rPr>
        <w:t>ed and multiple SSBs</w:t>
      </w:r>
      <w:r w:rsidR="0098153C">
        <w:rPr>
          <w:sz w:val="22"/>
          <w:szCs w:val="22"/>
        </w:rPr>
        <w:t>, including CD-SSB and NCD-SSB,</w:t>
      </w:r>
      <w:r w:rsidR="00DD0D3F">
        <w:rPr>
          <w:sz w:val="22"/>
          <w:szCs w:val="22"/>
        </w:rPr>
        <w:t xml:space="preserve"> can be configured</w:t>
      </w:r>
      <w:r w:rsidR="0098153C">
        <w:rPr>
          <w:sz w:val="22"/>
          <w:szCs w:val="22"/>
        </w:rPr>
        <w:t xml:space="preserve"> in a serving cell. It needs to </w:t>
      </w:r>
      <w:r w:rsidR="00D73F1D">
        <w:rPr>
          <w:sz w:val="22"/>
          <w:szCs w:val="22"/>
        </w:rPr>
        <w:t>clarify</w:t>
      </w:r>
      <w:r w:rsidR="0098153C">
        <w:rPr>
          <w:sz w:val="22"/>
          <w:szCs w:val="22"/>
        </w:rPr>
        <w:t xml:space="preserve"> reference SSB for intra-frequency/inter-frequency measurement. </w:t>
      </w:r>
    </w:p>
    <w:p w14:paraId="72FF0DAC" w14:textId="7DA8A684" w:rsidR="000D3E9E" w:rsidRDefault="000D3E9E" w:rsidP="00F52CA3">
      <w:pPr>
        <w:spacing w:before="240" w:after="0"/>
        <w:jc w:val="both"/>
        <w:rPr>
          <w:sz w:val="22"/>
          <w:szCs w:val="22"/>
        </w:rPr>
      </w:pPr>
      <w:r>
        <w:rPr>
          <w:rFonts w:hint="eastAsia"/>
          <w:sz w:val="22"/>
          <w:szCs w:val="22"/>
        </w:rPr>
        <w:t>I</w:t>
      </w:r>
      <w:r>
        <w:rPr>
          <w:sz w:val="22"/>
          <w:szCs w:val="22"/>
        </w:rPr>
        <w:t xml:space="preserve">n the last meeting, the scenarios for defining measurement requirements for </w:t>
      </w:r>
      <w:proofErr w:type="spellStart"/>
      <w:r>
        <w:rPr>
          <w:sz w:val="22"/>
          <w:szCs w:val="22"/>
        </w:rPr>
        <w:t>RedCap</w:t>
      </w:r>
      <w:proofErr w:type="spellEnd"/>
      <w:r>
        <w:rPr>
          <w:sz w:val="22"/>
          <w:szCs w:val="22"/>
        </w:rPr>
        <w:t xml:space="preserve"> UE were determined as </w:t>
      </w:r>
      <w:r w:rsidR="00B65934">
        <w:rPr>
          <w:sz w:val="22"/>
          <w:szCs w:val="22"/>
        </w:rPr>
        <w:t>in section 1 above</w:t>
      </w:r>
      <w:r>
        <w:rPr>
          <w:sz w:val="22"/>
          <w:szCs w:val="22"/>
        </w:rPr>
        <w:t>.</w:t>
      </w:r>
      <w:r w:rsidR="008E78B3">
        <w:rPr>
          <w:sz w:val="22"/>
          <w:szCs w:val="22"/>
        </w:rPr>
        <w:t xml:space="preserve"> </w:t>
      </w:r>
      <w:r>
        <w:rPr>
          <w:rFonts w:hint="eastAsia"/>
          <w:sz w:val="22"/>
          <w:szCs w:val="22"/>
        </w:rPr>
        <w:t>F</w:t>
      </w:r>
      <w:r>
        <w:rPr>
          <w:sz w:val="22"/>
          <w:szCs w:val="22"/>
        </w:rPr>
        <w:t>or both scenario A and B, there is one SSB, either CD-SSB or NCD-SSB, within active BWP of the UE.</w:t>
      </w:r>
      <w:r w:rsidR="007F098A">
        <w:rPr>
          <w:sz w:val="22"/>
          <w:szCs w:val="22"/>
        </w:rPr>
        <w:t xml:space="preserve"> The scenarios can be further depicted in Fig 1.</w:t>
      </w:r>
    </w:p>
    <w:p w14:paraId="01C3F0E0" w14:textId="4B0BD13C" w:rsidR="000D3E9E" w:rsidRDefault="007F098A" w:rsidP="00F52CA3">
      <w:pPr>
        <w:spacing w:before="240" w:after="0"/>
        <w:jc w:val="both"/>
        <w:rPr>
          <w:sz w:val="22"/>
          <w:szCs w:val="22"/>
        </w:rPr>
      </w:pPr>
      <w:r>
        <w:object w:dxaOrig="7531" w:dyaOrig="2220" w14:anchorId="7B56C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5pt;height:110.8pt" o:ole="">
            <v:imagedata r:id="rId8" o:title=""/>
          </v:shape>
          <o:OLEObject Type="Embed" ProgID="Visio.Drawing.15" ShapeID="_x0000_i1025" DrawAspect="Content" ObjectID="_1712429443" r:id="rId9"/>
        </w:object>
      </w:r>
    </w:p>
    <w:p w14:paraId="5884AF0C" w14:textId="7769DC0B" w:rsidR="007F098A" w:rsidRDefault="007F098A" w:rsidP="007F098A">
      <w:pPr>
        <w:spacing w:before="240" w:after="0"/>
        <w:jc w:val="center"/>
        <w:rPr>
          <w:sz w:val="22"/>
          <w:szCs w:val="22"/>
        </w:rPr>
      </w:pPr>
      <w:r>
        <w:rPr>
          <w:sz w:val="22"/>
          <w:szCs w:val="22"/>
        </w:rPr>
        <w:t xml:space="preserve">Fig 1. </w:t>
      </w:r>
      <w:proofErr w:type="spellStart"/>
      <w:r>
        <w:rPr>
          <w:sz w:val="22"/>
          <w:szCs w:val="22"/>
        </w:rPr>
        <w:t>RedCap</w:t>
      </w:r>
      <w:proofErr w:type="spellEnd"/>
      <w:r>
        <w:rPr>
          <w:sz w:val="22"/>
          <w:szCs w:val="22"/>
        </w:rPr>
        <w:t xml:space="preserve"> UE BWP configuration</w:t>
      </w:r>
    </w:p>
    <w:p w14:paraId="44B05CDA" w14:textId="23E23AB2" w:rsidR="00B65934" w:rsidRDefault="007D05F7" w:rsidP="00B65934">
      <w:pPr>
        <w:spacing w:before="240" w:after="0"/>
        <w:jc w:val="both"/>
        <w:rPr>
          <w:sz w:val="22"/>
          <w:szCs w:val="22"/>
        </w:rPr>
      </w:pPr>
      <w:r>
        <w:rPr>
          <w:sz w:val="22"/>
          <w:szCs w:val="22"/>
        </w:rPr>
        <w:t>It should be better that reference SSB for serving cell measurement is determined firstly before defining intra-frequency and inter-frequency measurement type. There are two possible ways of defining serving cell measurement. One</w:t>
      </w:r>
      <w:r w:rsidR="00E52305">
        <w:rPr>
          <w:sz w:val="22"/>
          <w:szCs w:val="22"/>
        </w:rPr>
        <w:t xml:space="preserve"> way</w:t>
      </w:r>
      <w:r>
        <w:rPr>
          <w:sz w:val="22"/>
          <w:szCs w:val="22"/>
        </w:rPr>
        <w:t xml:space="preserve"> is based on SSB in </w:t>
      </w:r>
      <w:proofErr w:type="spellStart"/>
      <w:r>
        <w:rPr>
          <w:sz w:val="22"/>
          <w:szCs w:val="22"/>
        </w:rPr>
        <w:t>serving</w:t>
      </w:r>
      <w:r w:rsidR="00E52305">
        <w:rPr>
          <w:sz w:val="22"/>
          <w:szCs w:val="22"/>
        </w:rPr>
        <w:t>C</w:t>
      </w:r>
      <w:r>
        <w:rPr>
          <w:sz w:val="22"/>
          <w:szCs w:val="22"/>
        </w:rPr>
        <w:t>ellMO</w:t>
      </w:r>
      <w:proofErr w:type="spellEnd"/>
      <w:r>
        <w:rPr>
          <w:sz w:val="22"/>
          <w:szCs w:val="22"/>
        </w:rPr>
        <w:t xml:space="preserve">, or it can be further indicated if multiple SSBs can be configured in </w:t>
      </w:r>
      <w:proofErr w:type="spellStart"/>
      <w:r>
        <w:rPr>
          <w:sz w:val="22"/>
          <w:szCs w:val="22"/>
        </w:rPr>
        <w:t>servingCellMO</w:t>
      </w:r>
      <w:proofErr w:type="spellEnd"/>
      <w:r>
        <w:rPr>
          <w:sz w:val="22"/>
          <w:szCs w:val="22"/>
        </w:rPr>
        <w:t>.</w:t>
      </w:r>
      <w:r w:rsidR="00E52305">
        <w:rPr>
          <w:sz w:val="22"/>
          <w:szCs w:val="22"/>
        </w:rPr>
        <w:t xml:space="preserve"> The other way is to use SSB in the active BWP for serving cell measurement.</w:t>
      </w:r>
    </w:p>
    <w:p w14:paraId="128866A2" w14:textId="77777777" w:rsidR="009A509C" w:rsidRDefault="00E52305" w:rsidP="00E52305">
      <w:pPr>
        <w:spacing w:before="240" w:after="0"/>
        <w:jc w:val="both"/>
        <w:rPr>
          <w:sz w:val="22"/>
          <w:szCs w:val="22"/>
        </w:rPr>
      </w:pPr>
      <w:r>
        <w:rPr>
          <w:rFonts w:hint="eastAsia"/>
          <w:sz w:val="22"/>
          <w:szCs w:val="22"/>
        </w:rPr>
        <w:t>I</w:t>
      </w:r>
      <w:r>
        <w:rPr>
          <w:sz w:val="22"/>
          <w:szCs w:val="22"/>
        </w:rPr>
        <w:t xml:space="preserve">n our view, the </w:t>
      </w:r>
      <w:proofErr w:type="spellStart"/>
      <w:r>
        <w:rPr>
          <w:sz w:val="22"/>
          <w:szCs w:val="22"/>
        </w:rPr>
        <w:t>servingCellMO</w:t>
      </w:r>
      <w:proofErr w:type="spellEnd"/>
      <w:r>
        <w:rPr>
          <w:sz w:val="22"/>
          <w:szCs w:val="22"/>
        </w:rPr>
        <w:t xml:space="preserve"> configuration is not dynamic enough to follow BWP switching. If BWP switches, e.g., BWP is switched from initial BWP to dedicated BWP1 as in Fig 1, the serving cell measurement would need to be conducted on SSB in initial BWP with measurement gap when </w:t>
      </w:r>
      <w:proofErr w:type="spellStart"/>
      <w:r>
        <w:rPr>
          <w:sz w:val="22"/>
          <w:szCs w:val="22"/>
        </w:rPr>
        <w:t>RedCap</w:t>
      </w:r>
      <w:proofErr w:type="spellEnd"/>
      <w:r>
        <w:rPr>
          <w:sz w:val="22"/>
          <w:szCs w:val="22"/>
        </w:rPr>
        <w:t xml:space="preserve"> UE operates in dedicated BWP1. I</w:t>
      </w:r>
      <w:r w:rsidRPr="00761CF3">
        <w:rPr>
          <w:sz w:val="22"/>
          <w:szCs w:val="22"/>
        </w:rPr>
        <w:t>t is not so reasonable, or at least sub-optimal</w:t>
      </w:r>
      <w:r>
        <w:rPr>
          <w:sz w:val="22"/>
          <w:szCs w:val="22"/>
        </w:rPr>
        <w:t xml:space="preserve"> from UE perspective</w:t>
      </w:r>
      <w:r w:rsidRPr="00761CF3">
        <w:rPr>
          <w:sz w:val="22"/>
          <w:szCs w:val="22"/>
        </w:rPr>
        <w:t>, that serving cell measurements are performed outside active BWP when there is SSB available within the active BWP.</w:t>
      </w:r>
      <w:r>
        <w:rPr>
          <w:sz w:val="22"/>
          <w:szCs w:val="22"/>
        </w:rPr>
        <w:t xml:space="preserve"> </w:t>
      </w:r>
    </w:p>
    <w:p w14:paraId="695F20C9" w14:textId="026707CE" w:rsidR="00F72AF0" w:rsidRDefault="00E52305" w:rsidP="00E52305">
      <w:pPr>
        <w:spacing w:before="240" w:after="0"/>
        <w:jc w:val="both"/>
        <w:rPr>
          <w:sz w:val="22"/>
          <w:szCs w:val="22"/>
        </w:rPr>
      </w:pPr>
      <w:r>
        <w:rPr>
          <w:sz w:val="22"/>
          <w:szCs w:val="22"/>
        </w:rPr>
        <w:lastRenderedPageBreak/>
        <w:t>If serving cell measurement is based on SSB within active BWP</w:t>
      </w:r>
      <w:r w:rsidR="009A509C">
        <w:rPr>
          <w:sz w:val="22"/>
          <w:szCs w:val="22"/>
        </w:rPr>
        <w:t>, then the serving cell measurement can always be conducted without measurement gap. It is optimal from system performance perspective and UE power saving perspective.</w:t>
      </w:r>
      <w:r w:rsidR="00712C7E">
        <w:rPr>
          <w:sz w:val="22"/>
          <w:szCs w:val="22"/>
        </w:rPr>
        <w:t xml:space="preserve"> </w:t>
      </w:r>
      <w:r w:rsidR="00F72AF0">
        <w:rPr>
          <w:sz w:val="22"/>
          <w:szCs w:val="22"/>
        </w:rPr>
        <w:t>Especially when UE is required to perform serving cell measurement only when UE is in good conditions.</w:t>
      </w:r>
    </w:p>
    <w:p w14:paraId="006F3794" w14:textId="33CEEE71" w:rsidR="00E52305" w:rsidRDefault="00712C7E" w:rsidP="00E52305">
      <w:pPr>
        <w:spacing w:before="240" w:after="0"/>
        <w:jc w:val="both"/>
        <w:rPr>
          <w:sz w:val="22"/>
          <w:szCs w:val="22"/>
        </w:rPr>
      </w:pPr>
      <w:r>
        <w:rPr>
          <w:sz w:val="22"/>
          <w:szCs w:val="22"/>
        </w:rPr>
        <w:t>On the other hand, there were concern raised in the last meeting</w:t>
      </w:r>
      <w:r w:rsidR="00F72AF0">
        <w:rPr>
          <w:sz w:val="22"/>
          <w:szCs w:val="22"/>
        </w:rPr>
        <w:t xml:space="preserve"> if intra-frequency/inter-frequency measurement type is based on this approach</w:t>
      </w:r>
      <w:r>
        <w:rPr>
          <w:sz w:val="22"/>
          <w:szCs w:val="22"/>
        </w:rPr>
        <w:t xml:space="preserve">. </w:t>
      </w:r>
      <w:r w:rsidR="004A0274">
        <w:rPr>
          <w:sz w:val="22"/>
          <w:szCs w:val="22"/>
        </w:rPr>
        <w:t xml:space="preserve">One concern is on dynamic switching between intra-frequency </w:t>
      </w:r>
      <w:r w:rsidR="00DF1D40">
        <w:rPr>
          <w:sz w:val="22"/>
          <w:szCs w:val="22"/>
        </w:rPr>
        <w:t>measurement and int</w:t>
      </w:r>
      <w:r w:rsidR="0088666B">
        <w:rPr>
          <w:rFonts w:hint="eastAsia"/>
          <w:sz w:val="22"/>
          <w:szCs w:val="22"/>
        </w:rPr>
        <w:t>er</w:t>
      </w:r>
      <w:r w:rsidR="00DF1D40">
        <w:rPr>
          <w:sz w:val="22"/>
          <w:szCs w:val="22"/>
        </w:rPr>
        <w:t xml:space="preserve">-frequency measurement. For example, three MOs are configured based on </w:t>
      </w:r>
      <w:r w:rsidR="0005211B">
        <w:rPr>
          <w:sz w:val="22"/>
          <w:szCs w:val="22"/>
        </w:rPr>
        <w:t xml:space="preserve">the three </w:t>
      </w:r>
      <w:r w:rsidR="00DF1D40">
        <w:rPr>
          <w:sz w:val="22"/>
          <w:szCs w:val="22"/>
        </w:rPr>
        <w:t>SSB frequencies in Fig 1. When BWP is switched from initial BWP to dedicated BWP1, then measurement on MO with SSB1 will be changed from intra-frequency measurement to inter-frequency measurement and measurement on MO with SSB2 will be changed vice versa.</w:t>
      </w:r>
      <w:r w:rsidR="00F72AF0">
        <w:rPr>
          <w:sz w:val="22"/>
          <w:szCs w:val="22"/>
        </w:rPr>
        <w:t xml:space="preserve"> In our understanding, there should be no</w:t>
      </w:r>
      <w:r w:rsidR="00853A0B">
        <w:rPr>
          <w:sz w:val="22"/>
          <w:szCs w:val="22"/>
        </w:rPr>
        <w:t xml:space="preserve"> critical</w:t>
      </w:r>
      <w:r w:rsidR="00F72AF0">
        <w:rPr>
          <w:sz w:val="22"/>
          <w:szCs w:val="22"/>
        </w:rPr>
        <w:t xml:space="preserve"> issue if measurement type is changed. </w:t>
      </w:r>
      <w:r w:rsidR="0005211B">
        <w:rPr>
          <w:sz w:val="22"/>
          <w:szCs w:val="22"/>
        </w:rPr>
        <w:t xml:space="preserve">We think UE implementation complexity </w:t>
      </w:r>
      <w:r w:rsidR="00853A0B">
        <w:rPr>
          <w:sz w:val="22"/>
          <w:szCs w:val="22"/>
        </w:rPr>
        <w:t>may be increased.</w:t>
      </w:r>
      <w:r w:rsidR="0005211B">
        <w:rPr>
          <w:sz w:val="22"/>
          <w:szCs w:val="22"/>
        </w:rPr>
        <w:t xml:space="preserve"> </w:t>
      </w:r>
      <w:r w:rsidR="00853A0B">
        <w:rPr>
          <w:sz w:val="22"/>
          <w:szCs w:val="22"/>
        </w:rPr>
        <w:t>However,</w:t>
      </w:r>
      <w:r w:rsidR="00A93EAB" w:rsidRPr="00A93EAB">
        <w:rPr>
          <w:sz w:val="22"/>
          <w:szCs w:val="22"/>
        </w:rPr>
        <w:t xml:space="preserve"> </w:t>
      </w:r>
      <w:r w:rsidR="00A93EAB">
        <w:rPr>
          <w:sz w:val="22"/>
          <w:szCs w:val="22"/>
        </w:rPr>
        <w:t>such complexity increase is marginal as the main difference is number of samples to be used.</w:t>
      </w:r>
      <w:r w:rsidR="0005211B">
        <w:rPr>
          <w:sz w:val="22"/>
          <w:szCs w:val="22"/>
        </w:rPr>
        <w:t xml:space="preserve"> </w:t>
      </w:r>
      <w:r w:rsidR="00A93EAB">
        <w:rPr>
          <w:sz w:val="22"/>
          <w:szCs w:val="22"/>
        </w:rPr>
        <w:t xml:space="preserve">Therefore, </w:t>
      </w:r>
      <w:r w:rsidR="0005211B">
        <w:rPr>
          <w:sz w:val="22"/>
          <w:szCs w:val="22"/>
        </w:rPr>
        <w:t xml:space="preserve">it is worth of doing so considering the benefit brought by this approach. </w:t>
      </w:r>
      <w:r w:rsidR="00853A0B">
        <w:rPr>
          <w:sz w:val="22"/>
          <w:szCs w:val="22"/>
        </w:rPr>
        <w:t xml:space="preserve">From measurement procedure perspective, it is similar to additional MO is configured or one configured MO is removed by RRC reconfiguration. UE should already be capable of handling such </w:t>
      </w:r>
      <w:r w:rsidR="00EA5FC9">
        <w:rPr>
          <w:sz w:val="22"/>
          <w:szCs w:val="22"/>
        </w:rPr>
        <w:t>measurement type change.</w:t>
      </w:r>
    </w:p>
    <w:p w14:paraId="124686AC" w14:textId="2B39F8A9" w:rsidR="00EA5FC9" w:rsidRPr="00EA5FC9" w:rsidRDefault="00EA5FC9" w:rsidP="00EA5FC9">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1: </w:t>
      </w:r>
      <w:r w:rsidRPr="00EA5FC9">
        <w:rPr>
          <w:b/>
          <w:bCs/>
          <w:i/>
          <w:iCs/>
          <w:sz w:val="22"/>
          <w:szCs w:val="22"/>
        </w:rPr>
        <w:t>SSB in the active BWP is used (CD-SSB or NCD-SSB)</w:t>
      </w:r>
      <w:r>
        <w:rPr>
          <w:b/>
          <w:bCs/>
          <w:i/>
          <w:iCs/>
          <w:sz w:val="22"/>
          <w:szCs w:val="22"/>
        </w:rPr>
        <w:t xml:space="preserve"> as reference SSB to determine intra-frequency measurement and inter-frequency measurement.</w:t>
      </w:r>
    </w:p>
    <w:p w14:paraId="38F28D31" w14:textId="3D6155B4" w:rsidR="00E52305" w:rsidRPr="00EA5FC9" w:rsidRDefault="000F10F6" w:rsidP="00B65934">
      <w:pPr>
        <w:spacing w:before="240" w:after="0"/>
        <w:jc w:val="both"/>
        <w:rPr>
          <w:sz w:val="22"/>
          <w:szCs w:val="22"/>
          <w:lang w:val="en-US"/>
        </w:rPr>
      </w:pPr>
      <w:r>
        <w:rPr>
          <w:rFonts w:hint="eastAsia"/>
          <w:sz w:val="22"/>
          <w:szCs w:val="22"/>
          <w:lang w:val="en-US"/>
        </w:rPr>
        <w:t>F</w:t>
      </w:r>
      <w:r>
        <w:rPr>
          <w:sz w:val="22"/>
          <w:szCs w:val="22"/>
          <w:lang w:val="en-US"/>
        </w:rPr>
        <w:t xml:space="preserve">or serving cell measurement, there were discussions when both CD-SSB and NCD-SSB are configured. </w:t>
      </w:r>
    </w:p>
    <w:tbl>
      <w:tblPr>
        <w:tblStyle w:val="afff5"/>
        <w:tblW w:w="0" w:type="auto"/>
        <w:tblInd w:w="0" w:type="dxa"/>
        <w:tblLook w:val="04A0" w:firstRow="1" w:lastRow="0" w:firstColumn="1" w:lastColumn="0" w:noHBand="0" w:noVBand="1"/>
      </w:tblPr>
      <w:tblGrid>
        <w:gridCol w:w="9630"/>
      </w:tblGrid>
      <w:tr w:rsidR="008E78B3" w:rsidRPr="001C3A2A" w14:paraId="261D2EAA" w14:textId="77777777" w:rsidTr="008E78B3">
        <w:tc>
          <w:tcPr>
            <w:tcW w:w="9630" w:type="dxa"/>
          </w:tcPr>
          <w:p w14:paraId="65A38325" w14:textId="77777777" w:rsidR="008E78B3" w:rsidRPr="001C3A2A" w:rsidRDefault="008E78B3" w:rsidP="008E78B3">
            <w:pPr>
              <w:rPr>
                <w:rFonts w:ascii="Times New Roman" w:hAnsi="Times New Roman"/>
                <w:b/>
                <w:color w:val="000000" w:themeColor="text1"/>
                <w:u w:val="single"/>
                <w:lang w:eastAsia="ko-KR"/>
              </w:rPr>
            </w:pPr>
            <w:r w:rsidRPr="001C3A2A">
              <w:rPr>
                <w:rFonts w:ascii="Times New Roman" w:hAnsi="Times New Roman"/>
                <w:b/>
                <w:color w:val="000000" w:themeColor="text1"/>
                <w:u w:val="single"/>
                <w:lang w:eastAsia="ko-KR"/>
              </w:rPr>
              <w:t>When both CD-SSB and NCD-SSB are configured for serving cell measurements</w:t>
            </w:r>
          </w:p>
          <w:p w14:paraId="4CEB1DC6" w14:textId="77777777" w:rsidR="008E78B3" w:rsidRPr="001C3A2A" w:rsidRDefault="008E78B3" w:rsidP="008E78B3">
            <w:pPr>
              <w:pStyle w:val="a3"/>
              <w:numPr>
                <w:ilvl w:val="1"/>
                <w:numId w:val="29"/>
              </w:numPr>
              <w:spacing w:line="259" w:lineRule="auto"/>
              <w:ind w:left="1440"/>
              <w:rPr>
                <w:rFonts w:ascii="Times New Roman" w:hAnsi="Times New Roman"/>
                <w:color w:val="000000" w:themeColor="text1"/>
                <w:lang w:eastAsia="zh-CN"/>
              </w:rPr>
            </w:pPr>
            <w:r w:rsidRPr="001C3A2A">
              <w:rPr>
                <w:rFonts w:ascii="Times New Roman" w:hAnsi="Times New Roman"/>
                <w:b/>
                <w:bCs/>
                <w:color w:val="000000" w:themeColor="text1"/>
                <w:lang w:eastAsia="zh-CN"/>
              </w:rPr>
              <w:t>Option 1 (E///):</w:t>
            </w:r>
            <w:r w:rsidRPr="001C3A2A">
              <w:rPr>
                <w:rFonts w:ascii="Times New Roman" w:hAnsi="Times New Roman"/>
                <w:b/>
                <w:bCs/>
                <w:color w:val="000000" w:themeColor="text1"/>
                <w:lang w:eastAsia="zh-CN"/>
              </w:rPr>
              <w:tab/>
            </w:r>
            <w:r w:rsidRPr="001C3A2A">
              <w:rPr>
                <w:rFonts w:ascii="Times New Roman" w:hAnsi="Times New Roman"/>
                <w:color w:val="000000" w:themeColor="text1"/>
                <w:lang w:eastAsia="zh-CN"/>
              </w:rPr>
              <w:t xml:space="preserve"> </w:t>
            </w:r>
            <w:r w:rsidRPr="001C3A2A">
              <w:rPr>
                <w:rFonts w:ascii="Times New Roman" w:hAnsi="Times New Roman"/>
              </w:rPr>
              <w:t>UE can perform serving cell measurements based on NCD-SSB within active BWP provided that</w:t>
            </w:r>
          </w:p>
          <w:p w14:paraId="72E20E04" w14:textId="77777777" w:rsidR="008E78B3" w:rsidRPr="001C3A2A" w:rsidRDefault="008E78B3" w:rsidP="008E78B3">
            <w:pPr>
              <w:pStyle w:val="a3"/>
              <w:numPr>
                <w:ilvl w:val="2"/>
                <w:numId w:val="29"/>
              </w:numPr>
              <w:spacing w:line="259" w:lineRule="auto"/>
              <w:rPr>
                <w:rFonts w:ascii="Times New Roman" w:hAnsi="Times New Roman"/>
                <w:color w:val="000000" w:themeColor="text1"/>
              </w:rPr>
            </w:pPr>
            <w:r w:rsidRPr="001C3A2A">
              <w:rPr>
                <w:rFonts w:ascii="Times New Roman" w:hAnsi="Times New Roman"/>
                <w:color w:val="000000" w:themeColor="text1"/>
              </w:rPr>
              <w:t>the difference of center frequency between NCD-SSB and CD-SSB is no larger than 20MHz in FR1 and 100MHz in FR2</w:t>
            </w:r>
          </w:p>
          <w:p w14:paraId="6540AE88" w14:textId="77777777" w:rsidR="008E78B3" w:rsidRPr="001C3A2A" w:rsidRDefault="008E78B3" w:rsidP="008E78B3">
            <w:pPr>
              <w:pStyle w:val="a3"/>
              <w:numPr>
                <w:ilvl w:val="2"/>
                <w:numId w:val="29"/>
              </w:numPr>
              <w:spacing w:line="259" w:lineRule="auto"/>
              <w:rPr>
                <w:rFonts w:ascii="Times New Roman" w:hAnsi="Times New Roman"/>
                <w:color w:val="000000" w:themeColor="text1"/>
              </w:rPr>
            </w:pPr>
            <w:r w:rsidRPr="001C3A2A">
              <w:rPr>
                <w:rFonts w:ascii="Times New Roman" w:hAnsi="Times New Roman"/>
                <w:color w:val="000000" w:themeColor="text1"/>
              </w:rPr>
              <w:t>the difference of reception power between NCD-SSB and CD-SSB is less than 3dB</w:t>
            </w:r>
          </w:p>
          <w:p w14:paraId="7D7473A4" w14:textId="77777777" w:rsidR="008E78B3" w:rsidRPr="001C3A2A" w:rsidRDefault="008E78B3" w:rsidP="008E78B3">
            <w:pPr>
              <w:pStyle w:val="a3"/>
              <w:numPr>
                <w:ilvl w:val="2"/>
                <w:numId w:val="29"/>
              </w:numPr>
              <w:spacing w:line="259" w:lineRule="auto"/>
              <w:rPr>
                <w:rFonts w:ascii="Times New Roman" w:hAnsi="Times New Roman"/>
                <w:color w:val="000000" w:themeColor="text1"/>
              </w:rPr>
            </w:pPr>
            <w:r w:rsidRPr="001C3A2A">
              <w:rPr>
                <w:rFonts w:ascii="Times New Roman" w:hAnsi="Times New Roman"/>
                <w:color w:val="000000" w:themeColor="text1"/>
              </w:rPr>
              <w:t>the periodicity of NCD-SSB and CD-SSB is the same.</w:t>
            </w:r>
          </w:p>
          <w:p w14:paraId="77854B6B" w14:textId="77777777" w:rsidR="008E78B3" w:rsidRPr="001C3A2A" w:rsidRDefault="008E78B3" w:rsidP="008E78B3">
            <w:pPr>
              <w:pStyle w:val="a3"/>
              <w:ind w:left="1656" w:firstLine="0"/>
              <w:rPr>
                <w:rFonts w:ascii="Times New Roman" w:hAnsi="Times New Roman"/>
              </w:rPr>
            </w:pPr>
            <w:r w:rsidRPr="001C3A2A">
              <w:rPr>
                <w:rFonts w:ascii="Times New Roman" w:hAnsi="Times New Roman"/>
              </w:rPr>
              <w:t>Otherwise, UE should perform serving cell measurements based on both NCD-SSB and CD-SSB.</w:t>
            </w:r>
          </w:p>
          <w:p w14:paraId="36E2705A" w14:textId="77777777" w:rsidR="008E78B3" w:rsidRPr="001C3A2A" w:rsidRDefault="008E78B3" w:rsidP="008E78B3">
            <w:pPr>
              <w:pStyle w:val="a3"/>
              <w:numPr>
                <w:ilvl w:val="1"/>
                <w:numId w:val="29"/>
              </w:numPr>
              <w:spacing w:line="259" w:lineRule="auto"/>
              <w:ind w:left="1440"/>
              <w:rPr>
                <w:rFonts w:ascii="Times New Roman" w:hAnsi="Times New Roman"/>
                <w:sz w:val="22"/>
                <w:szCs w:val="22"/>
              </w:rPr>
            </w:pPr>
            <w:r w:rsidRPr="001C3A2A">
              <w:rPr>
                <w:rFonts w:ascii="Times New Roman" w:hAnsi="Times New Roman"/>
                <w:b/>
                <w:bCs/>
                <w:color w:val="000000" w:themeColor="text1"/>
                <w:lang w:eastAsia="zh-CN"/>
              </w:rPr>
              <w:t xml:space="preserve">Option 2 (vivo, CMCC, QC, HW, Apple, MTK, Xiaomi, Nokia):  </w:t>
            </w:r>
            <w:r w:rsidRPr="001C3A2A">
              <w:rPr>
                <w:rFonts w:ascii="Times New Roman" w:hAnsi="Times New Roman"/>
                <w:color w:val="000000" w:themeColor="text1"/>
                <w:lang w:eastAsia="zh-CN"/>
              </w:rPr>
              <w:t>UE should perform serving cell measurements based on SSB with active BWP.</w:t>
            </w:r>
          </w:p>
          <w:p w14:paraId="084A2CCB" w14:textId="77777777" w:rsidR="000F10F6" w:rsidRPr="001C3A2A" w:rsidRDefault="000F10F6" w:rsidP="000F10F6">
            <w:pPr>
              <w:rPr>
                <w:rFonts w:ascii="Times New Roman" w:hAnsi="Times New Roman"/>
                <w:b/>
                <w:color w:val="000000" w:themeColor="text1"/>
                <w:u w:val="single"/>
                <w:lang w:eastAsia="ko-KR"/>
              </w:rPr>
            </w:pPr>
            <w:r w:rsidRPr="001C3A2A">
              <w:rPr>
                <w:rFonts w:ascii="Times New Roman" w:hAnsi="Times New Roman"/>
                <w:b/>
                <w:color w:val="000000" w:themeColor="text1"/>
                <w:u w:val="single"/>
                <w:lang w:eastAsia="ko-KR"/>
              </w:rPr>
              <w:t>When both CD-SSB and NCD-SSB are configured for serving cell measurements and both require MG</w:t>
            </w:r>
          </w:p>
          <w:p w14:paraId="20A5239E" w14:textId="77777777" w:rsidR="000F10F6" w:rsidRPr="001C3A2A" w:rsidRDefault="000F10F6" w:rsidP="000F10F6">
            <w:pPr>
              <w:rPr>
                <w:rFonts w:ascii="Times New Roman" w:hAnsi="Times New Roman"/>
                <w:i/>
                <w:color w:val="000000" w:themeColor="text1"/>
                <w:lang w:val="en-US" w:eastAsia="zh-CN"/>
              </w:rPr>
            </w:pPr>
            <w:r w:rsidRPr="001C3A2A">
              <w:rPr>
                <w:rFonts w:ascii="Times New Roman" w:hAnsi="Times New Roman"/>
                <w:i/>
                <w:color w:val="000000" w:themeColor="text1"/>
                <w:lang w:val="en-US" w:eastAsia="zh-CN"/>
              </w:rPr>
              <w:t>Candidate options:</w:t>
            </w:r>
          </w:p>
          <w:p w14:paraId="7A541CE4" w14:textId="77777777" w:rsidR="000F10F6" w:rsidRPr="001C3A2A" w:rsidRDefault="000F10F6" w:rsidP="000F10F6">
            <w:pPr>
              <w:pStyle w:val="a3"/>
              <w:ind w:firstLine="0"/>
              <w:rPr>
                <w:rFonts w:ascii="Times New Roman" w:hAnsi="Times New Roman"/>
                <w:color w:val="000000" w:themeColor="text1"/>
                <w:lang w:eastAsia="zh-CN"/>
              </w:rPr>
            </w:pPr>
            <w:r w:rsidRPr="001C3A2A">
              <w:rPr>
                <w:rFonts w:ascii="Times New Roman" w:hAnsi="Times New Roman"/>
                <w:color w:val="000000" w:themeColor="text1"/>
                <w:lang w:eastAsia="zh-CN"/>
              </w:rPr>
              <w:t>When both CD-SSB and NCD-SSB serving cell measurement are configured and both need MG:</w:t>
            </w:r>
          </w:p>
          <w:p w14:paraId="07E55563" w14:textId="77777777" w:rsidR="000F10F6" w:rsidRPr="001C3A2A" w:rsidRDefault="000F10F6" w:rsidP="000F10F6">
            <w:pPr>
              <w:pStyle w:val="a3"/>
              <w:numPr>
                <w:ilvl w:val="0"/>
                <w:numId w:val="29"/>
              </w:numPr>
              <w:spacing w:line="259" w:lineRule="auto"/>
              <w:ind w:left="720"/>
              <w:rPr>
                <w:rFonts w:ascii="Times New Roman" w:hAnsi="Times New Roman"/>
                <w:color w:val="000000" w:themeColor="text1"/>
                <w:lang w:eastAsia="zh-CN"/>
              </w:rPr>
            </w:pPr>
            <w:r w:rsidRPr="001C3A2A">
              <w:rPr>
                <w:rFonts w:ascii="Times New Roman" w:hAnsi="Times New Roman"/>
                <w:color w:val="000000" w:themeColor="text1"/>
                <w:lang w:eastAsia="zh-CN"/>
              </w:rPr>
              <w:t>Proposals</w:t>
            </w:r>
          </w:p>
          <w:p w14:paraId="04096281" w14:textId="77777777" w:rsidR="000F10F6" w:rsidRPr="001C3A2A" w:rsidRDefault="000F10F6" w:rsidP="000F10F6">
            <w:pPr>
              <w:pStyle w:val="a3"/>
              <w:numPr>
                <w:ilvl w:val="1"/>
                <w:numId w:val="29"/>
              </w:numPr>
              <w:spacing w:line="259" w:lineRule="auto"/>
              <w:ind w:left="1440"/>
              <w:rPr>
                <w:rFonts w:ascii="Times New Roman" w:hAnsi="Times New Roman"/>
                <w:lang w:eastAsia="zh-CN"/>
              </w:rPr>
            </w:pPr>
            <w:r w:rsidRPr="001C3A2A">
              <w:rPr>
                <w:rFonts w:ascii="Times New Roman" w:hAnsi="Times New Roman"/>
                <w:b/>
                <w:bCs/>
                <w:color w:val="000000" w:themeColor="text1"/>
                <w:lang w:eastAsia="zh-CN"/>
              </w:rPr>
              <w:t>Option 1 (Apple, CMCC, HW, MTK, Xiaomi):</w:t>
            </w:r>
            <w:r w:rsidRPr="001C3A2A">
              <w:rPr>
                <w:rFonts w:ascii="Times New Roman" w:hAnsi="Times New Roman"/>
                <w:color w:val="000000" w:themeColor="text1"/>
                <w:lang w:eastAsia="zh-CN"/>
              </w:rPr>
              <w:t xml:space="preserve">  UE could choose to perform CD-SSB only if both NCD-SSB and CD-SSB measurements need gap. </w:t>
            </w:r>
          </w:p>
          <w:p w14:paraId="7714906E" w14:textId="77777777" w:rsidR="000F10F6" w:rsidRPr="001C3A2A" w:rsidRDefault="000F10F6" w:rsidP="000F10F6">
            <w:pPr>
              <w:pStyle w:val="a3"/>
              <w:numPr>
                <w:ilvl w:val="1"/>
                <w:numId w:val="29"/>
              </w:numPr>
              <w:spacing w:line="259" w:lineRule="auto"/>
              <w:ind w:left="1440"/>
              <w:rPr>
                <w:rFonts w:ascii="Times New Roman" w:hAnsi="Times New Roman"/>
                <w:lang w:eastAsia="zh-CN"/>
              </w:rPr>
            </w:pPr>
            <w:r w:rsidRPr="001C3A2A">
              <w:rPr>
                <w:rFonts w:ascii="Times New Roman" w:hAnsi="Times New Roman"/>
                <w:b/>
                <w:bCs/>
                <w:color w:val="000000" w:themeColor="text1"/>
                <w:lang w:eastAsia="zh-CN"/>
              </w:rPr>
              <w:t>Option 2 (Nokia, E///):</w:t>
            </w:r>
            <w:r w:rsidRPr="001C3A2A">
              <w:rPr>
                <w:rFonts w:ascii="Times New Roman" w:hAnsi="Times New Roman"/>
                <w:color w:val="000000" w:themeColor="text1"/>
                <w:lang w:eastAsia="zh-CN"/>
              </w:rPr>
              <w:t xml:space="preserve">  UE shall follow the NW’s configuration to perform measurement. </w:t>
            </w:r>
          </w:p>
          <w:p w14:paraId="6AF5B42F" w14:textId="77777777" w:rsidR="000F10F6" w:rsidRPr="001C3A2A" w:rsidRDefault="000F10F6" w:rsidP="000F10F6">
            <w:pPr>
              <w:pStyle w:val="a3"/>
              <w:numPr>
                <w:ilvl w:val="1"/>
                <w:numId w:val="29"/>
              </w:numPr>
              <w:spacing w:line="259" w:lineRule="auto"/>
              <w:ind w:left="1440"/>
              <w:rPr>
                <w:rFonts w:ascii="Times New Roman" w:hAnsi="Times New Roman"/>
                <w:b/>
                <w:bCs/>
                <w:color w:val="000000" w:themeColor="text1"/>
                <w:lang w:eastAsia="zh-CN"/>
              </w:rPr>
            </w:pPr>
            <w:r w:rsidRPr="001C3A2A">
              <w:rPr>
                <w:rFonts w:ascii="Times New Roman" w:hAnsi="Times New Roman"/>
                <w:b/>
                <w:bCs/>
                <w:color w:val="000000" w:themeColor="text1"/>
                <w:lang w:eastAsia="zh-CN"/>
              </w:rPr>
              <w:t xml:space="preserve">Option 3(possible compromise): </w:t>
            </w:r>
            <w:r w:rsidRPr="001C3A2A">
              <w:rPr>
                <w:rFonts w:ascii="Times New Roman" w:eastAsia="Yu Mincho" w:hAnsi="Times New Roman"/>
                <w:bCs/>
                <w:color w:val="000000" w:themeColor="text1"/>
                <w:lang w:eastAsia="ko-KR"/>
              </w:rPr>
              <w:t>When both NCD-SSB and CD-SSB measurements need gap, UE could choose to perform any SSB only provided that</w:t>
            </w:r>
          </w:p>
          <w:p w14:paraId="6F0E6263" w14:textId="77777777" w:rsidR="000F10F6" w:rsidRPr="001C3A2A" w:rsidRDefault="000F10F6" w:rsidP="000F10F6">
            <w:pPr>
              <w:pStyle w:val="a3"/>
              <w:numPr>
                <w:ilvl w:val="2"/>
                <w:numId w:val="37"/>
              </w:numPr>
              <w:overflowPunct w:val="0"/>
              <w:autoSpaceDE w:val="0"/>
              <w:autoSpaceDN w:val="0"/>
              <w:adjustRightInd w:val="0"/>
              <w:spacing w:after="180" w:line="259" w:lineRule="auto"/>
              <w:textAlignment w:val="baseline"/>
              <w:rPr>
                <w:rFonts w:ascii="Times New Roman" w:eastAsia="Yu Mincho" w:hAnsi="Times New Roman"/>
                <w:bCs/>
                <w:color w:val="000000" w:themeColor="text1"/>
                <w:lang w:eastAsia="ko-KR"/>
              </w:rPr>
            </w:pPr>
            <w:r w:rsidRPr="001C3A2A">
              <w:rPr>
                <w:rFonts w:ascii="Times New Roman" w:eastAsia="Yu Mincho" w:hAnsi="Times New Roman"/>
                <w:bCs/>
                <w:color w:val="000000" w:themeColor="text1"/>
                <w:lang w:eastAsia="ko-KR"/>
              </w:rPr>
              <w:t>the difference of center frequency between NCD-SSB and CD-SSB is no larger than 20MHz in FR1 and 100MHz in FR2</w:t>
            </w:r>
          </w:p>
          <w:p w14:paraId="15E15EC9" w14:textId="77777777" w:rsidR="000F10F6" w:rsidRPr="001C3A2A" w:rsidRDefault="000F10F6" w:rsidP="000F10F6">
            <w:pPr>
              <w:pStyle w:val="a3"/>
              <w:numPr>
                <w:ilvl w:val="2"/>
                <w:numId w:val="37"/>
              </w:numPr>
              <w:overflowPunct w:val="0"/>
              <w:autoSpaceDE w:val="0"/>
              <w:autoSpaceDN w:val="0"/>
              <w:adjustRightInd w:val="0"/>
              <w:spacing w:after="180" w:line="259" w:lineRule="auto"/>
              <w:textAlignment w:val="baseline"/>
              <w:rPr>
                <w:rFonts w:ascii="Times New Roman" w:eastAsia="Yu Mincho" w:hAnsi="Times New Roman"/>
                <w:bCs/>
                <w:color w:val="000000" w:themeColor="text1"/>
                <w:lang w:eastAsia="ko-KR"/>
              </w:rPr>
            </w:pPr>
            <w:r w:rsidRPr="001C3A2A">
              <w:rPr>
                <w:rFonts w:ascii="Times New Roman" w:eastAsia="Yu Mincho" w:hAnsi="Times New Roman"/>
                <w:bCs/>
                <w:color w:val="000000" w:themeColor="text1"/>
                <w:lang w:eastAsia="ko-KR"/>
              </w:rPr>
              <w:lastRenderedPageBreak/>
              <w:t>the difference of reception power between NCD-SSB and CD-SSB is less than 3dB</w:t>
            </w:r>
          </w:p>
          <w:p w14:paraId="01FE1160" w14:textId="77777777" w:rsidR="000F10F6" w:rsidRPr="001C3A2A" w:rsidRDefault="000F10F6" w:rsidP="000F10F6">
            <w:pPr>
              <w:pStyle w:val="a3"/>
              <w:numPr>
                <w:ilvl w:val="2"/>
                <w:numId w:val="37"/>
              </w:numPr>
              <w:overflowPunct w:val="0"/>
              <w:autoSpaceDE w:val="0"/>
              <w:autoSpaceDN w:val="0"/>
              <w:adjustRightInd w:val="0"/>
              <w:spacing w:after="180" w:line="259" w:lineRule="auto"/>
              <w:textAlignment w:val="baseline"/>
              <w:rPr>
                <w:rFonts w:ascii="Times New Roman" w:eastAsia="Yu Mincho" w:hAnsi="Times New Roman"/>
                <w:bCs/>
                <w:color w:val="000000" w:themeColor="text1"/>
                <w:lang w:eastAsia="ko-KR"/>
              </w:rPr>
            </w:pPr>
            <w:r w:rsidRPr="001C3A2A">
              <w:rPr>
                <w:rFonts w:ascii="Times New Roman" w:eastAsia="Yu Mincho" w:hAnsi="Times New Roman"/>
                <w:bCs/>
                <w:color w:val="000000" w:themeColor="text1"/>
                <w:lang w:eastAsia="ko-KR"/>
              </w:rPr>
              <w:t>the periodicity of NCD-SSB and CD-SSB is the same.</w:t>
            </w:r>
          </w:p>
          <w:p w14:paraId="674D936A" w14:textId="5A21BDAB" w:rsidR="000F10F6" w:rsidRPr="001C3A2A" w:rsidRDefault="000F10F6" w:rsidP="000F10F6">
            <w:pPr>
              <w:ind w:left="1800"/>
              <w:rPr>
                <w:rFonts w:ascii="Times New Roman" w:hAnsi="Times New Roman"/>
                <w:sz w:val="22"/>
                <w:szCs w:val="22"/>
              </w:rPr>
            </w:pPr>
            <w:r w:rsidRPr="001C3A2A">
              <w:rPr>
                <w:rFonts w:ascii="Times New Roman" w:hAnsi="Times New Roman"/>
                <w:bCs/>
                <w:color w:val="000000" w:themeColor="text1"/>
                <w:lang w:eastAsia="ko-KR"/>
              </w:rPr>
              <w:t>Otherwise, UE should perform serving cell measurements based on both NCD-SSB and CD-SSB.</w:t>
            </w:r>
          </w:p>
        </w:tc>
      </w:tr>
    </w:tbl>
    <w:p w14:paraId="02F0557D" w14:textId="6172F574" w:rsidR="00B65934" w:rsidRDefault="008E78B3" w:rsidP="00B65934">
      <w:pPr>
        <w:spacing w:before="240" w:after="0"/>
        <w:jc w:val="both"/>
        <w:rPr>
          <w:sz w:val="22"/>
          <w:szCs w:val="22"/>
        </w:rPr>
      </w:pPr>
      <w:r>
        <w:rPr>
          <w:sz w:val="22"/>
          <w:szCs w:val="22"/>
        </w:rPr>
        <w:lastRenderedPageBreak/>
        <w:t>Scenario D that s</w:t>
      </w:r>
      <w:r w:rsidRPr="00B65934">
        <w:rPr>
          <w:sz w:val="22"/>
          <w:szCs w:val="22"/>
        </w:rPr>
        <w:t>erving cell active BWP includes both CD-SSB and NCD-SSB</w:t>
      </w:r>
      <w:r>
        <w:rPr>
          <w:sz w:val="22"/>
          <w:szCs w:val="22"/>
        </w:rPr>
        <w:t xml:space="preserve"> is precluded. Then CD-SSB and NCD-SSB should be configured in different BWPs. </w:t>
      </w:r>
      <w:r>
        <w:rPr>
          <w:rFonts w:hint="eastAsia"/>
          <w:sz w:val="22"/>
          <w:szCs w:val="22"/>
        </w:rPr>
        <w:t>I</w:t>
      </w:r>
      <w:r>
        <w:rPr>
          <w:sz w:val="22"/>
          <w:szCs w:val="22"/>
        </w:rPr>
        <w:t xml:space="preserve">t is not clear if </w:t>
      </w:r>
      <w:r w:rsidR="004D2D39">
        <w:rPr>
          <w:sz w:val="22"/>
          <w:szCs w:val="22"/>
        </w:rPr>
        <w:t>it</w:t>
      </w:r>
      <w:r>
        <w:rPr>
          <w:sz w:val="22"/>
          <w:szCs w:val="22"/>
        </w:rPr>
        <w:t xml:space="preserve"> is necessary</w:t>
      </w:r>
      <w:r w:rsidR="004D2D39">
        <w:rPr>
          <w:sz w:val="22"/>
          <w:szCs w:val="22"/>
        </w:rPr>
        <w:t xml:space="preserve"> that both </w:t>
      </w:r>
      <w:r w:rsidR="004D2D39" w:rsidRPr="004D2D39">
        <w:rPr>
          <w:sz w:val="22"/>
          <w:szCs w:val="22"/>
        </w:rPr>
        <w:t>CD-SSB and NCD-SSB are configured for serving cell measurements</w:t>
      </w:r>
      <w:r>
        <w:rPr>
          <w:sz w:val="22"/>
          <w:szCs w:val="22"/>
        </w:rPr>
        <w:t>.</w:t>
      </w:r>
      <w:r w:rsidR="004D2D39">
        <w:rPr>
          <w:sz w:val="22"/>
          <w:szCs w:val="22"/>
        </w:rPr>
        <w:t xml:space="preserve"> It would be feasible for NW to figure out the difference between CD-SSB and NCD-SSB</w:t>
      </w:r>
      <w:r w:rsidR="000F10F6">
        <w:rPr>
          <w:sz w:val="22"/>
          <w:szCs w:val="22"/>
        </w:rPr>
        <w:t xml:space="preserve">, similar to inter-frequency measurement, and thus no need for UE to measure multiple SSBs for serving cell. </w:t>
      </w:r>
    </w:p>
    <w:p w14:paraId="59CC92A3" w14:textId="36DA9036" w:rsidR="004D2D39" w:rsidRPr="00EA5FC9" w:rsidRDefault="004D2D39" w:rsidP="004D2D39">
      <w:pPr>
        <w:numPr>
          <w:ilvl w:val="1"/>
          <w:numId w:val="33"/>
        </w:numPr>
        <w:suppressAutoHyphens w:val="0"/>
        <w:overflowPunct/>
        <w:autoSpaceDE/>
        <w:spacing w:before="240" w:after="0"/>
        <w:textAlignment w:val="auto"/>
        <w:rPr>
          <w:b/>
          <w:bCs/>
          <w:i/>
          <w:iCs/>
          <w:sz w:val="22"/>
          <w:szCs w:val="22"/>
        </w:rPr>
      </w:pPr>
      <w:r>
        <w:rPr>
          <w:b/>
          <w:bCs/>
          <w:i/>
          <w:iCs/>
          <w:sz w:val="22"/>
          <w:szCs w:val="22"/>
        </w:rPr>
        <w:t>Proposal 2: Serving cell measurement is based on SSB within active BWP.</w:t>
      </w:r>
    </w:p>
    <w:p w14:paraId="2E70E78A" w14:textId="01755622" w:rsidR="004D2D39" w:rsidRPr="00EA5FC9" w:rsidRDefault="004D2D39" w:rsidP="004D2D39">
      <w:pPr>
        <w:numPr>
          <w:ilvl w:val="1"/>
          <w:numId w:val="33"/>
        </w:numPr>
        <w:suppressAutoHyphens w:val="0"/>
        <w:overflowPunct/>
        <w:autoSpaceDE/>
        <w:spacing w:before="240" w:after="0"/>
        <w:textAlignment w:val="auto"/>
        <w:rPr>
          <w:b/>
          <w:bCs/>
          <w:i/>
          <w:iCs/>
          <w:sz w:val="22"/>
          <w:szCs w:val="22"/>
        </w:rPr>
      </w:pPr>
      <w:r>
        <w:rPr>
          <w:b/>
          <w:bCs/>
          <w:i/>
          <w:iCs/>
          <w:sz w:val="22"/>
          <w:szCs w:val="22"/>
        </w:rPr>
        <w:t>Proposal 3: Not to consider serving cell measurement on both CD-SSB and NCD-SSB</w:t>
      </w:r>
      <w:r w:rsidR="00C96B39">
        <w:rPr>
          <w:b/>
          <w:bCs/>
          <w:i/>
          <w:iCs/>
          <w:sz w:val="22"/>
          <w:szCs w:val="22"/>
        </w:rPr>
        <w:t>, regardless of whether both require MG or not,</w:t>
      </w:r>
      <w:r>
        <w:rPr>
          <w:b/>
          <w:bCs/>
          <w:i/>
          <w:iCs/>
          <w:sz w:val="22"/>
          <w:szCs w:val="22"/>
        </w:rPr>
        <w:t xml:space="preserve"> </w:t>
      </w:r>
      <w:r w:rsidR="00883193">
        <w:rPr>
          <w:b/>
          <w:bCs/>
          <w:i/>
          <w:iCs/>
          <w:sz w:val="22"/>
          <w:szCs w:val="22"/>
        </w:rPr>
        <w:t xml:space="preserve">for </w:t>
      </w:r>
      <w:proofErr w:type="spellStart"/>
      <w:r w:rsidR="00883193">
        <w:rPr>
          <w:b/>
          <w:bCs/>
          <w:i/>
          <w:iCs/>
          <w:sz w:val="22"/>
          <w:szCs w:val="22"/>
        </w:rPr>
        <w:t>RedCap</w:t>
      </w:r>
      <w:proofErr w:type="spellEnd"/>
      <w:r w:rsidR="00883193">
        <w:rPr>
          <w:b/>
          <w:bCs/>
          <w:i/>
          <w:iCs/>
          <w:sz w:val="22"/>
          <w:szCs w:val="22"/>
        </w:rPr>
        <w:t xml:space="preserve"> UE</w:t>
      </w:r>
      <w:r>
        <w:rPr>
          <w:b/>
          <w:bCs/>
          <w:i/>
          <w:iCs/>
          <w:sz w:val="22"/>
          <w:szCs w:val="22"/>
        </w:rPr>
        <w:t>.</w:t>
      </w:r>
    </w:p>
    <w:p w14:paraId="5C3B3235" w14:textId="044F013A" w:rsidR="008E78B3" w:rsidRDefault="00883193" w:rsidP="00B65934">
      <w:pPr>
        <w:spacing w:before="240" w:after="0"/>
        <w:jc w:val="both"/>
        <w:rPr>
          <w:sz w:val="22"/>
          <w:szCs w:val="22"/>
        </w:rPr>
      </w:pPr>
      <w:r>
        <w:rPr>
          <w:rFonts w:hint="eastAsia"/>
          <w:sz w:val="22"/>
          <w:szCs w:val="22"/>
        </w:rPr>
        <w:t>F</w:t>
      </w:r>
      <w:r>
        <w:rPr>
          <w:sz w:val="22"/>
          <w:szCs w:val="22"/>
        </w:rPr>
        <w:t xml:space="preserve">or definition of SSB based intra-frequency measurement for </w:t>
      </w:r>
      <w:proofErr w:type="spellStart"/>
      <w:r>
        <w:rPr>
          <w:sz w:val="22"/>
          <w:szCs w:val="22"/>
        </w:rPr>
        <w:t>RedCap</w:t>
      </w:r>
      <w:proofErr w:type="spellEnd"/>
      <w:r>
        <w:rPr>
          <w:sz w:val="22"/>
          <w:szCs w:val="22"/>
        </w:rPr>
        <w:t xml:space="preserve"> UE, several options were discussed in the last meeting.</w:t>
      </w:r>
      <w:r w:rsidR="00475016">
        <w:rPr>
          <w:sz w:val="22"/>
          <w:szCs w:val="22"/>
        </w:rPr>
        <w:t xml:space="preserve"> </w:t>
      </w:r>
      <w:r w:rsidR="00475016">
        <w:rPr>
          <w:rFonts w:hint="eastAsia"/>
          <w:sz w:val="22"/>
          <w:szCs w:val="22"/>
        </w:rPr>
        <w:t>B</w:t>
      </w:r>
      <w:r w:rsidR="00475016">
        <w:rPr>
          <w:sz w:val="22"/>
          <w:szCs w:val="22"/>
        </w:rPr>
        <w:t xml:space="preserve">ased on </w:t>
      </w:r>
      <w:r w:rsidR="00860880">
        <w:rPr>
          <w:sz w:val="22"/>
          <w:szCs w:val="22"/>
        </w:rPr>
        <w:t xml:space="preserve">aforementioned </w:t>
      </w:r>
      <w:r w:rsidR="00475016">
        <w:rPr>
          <w:sz w:val="22"/>
          <w:szCs w:val="22"/>
        </w:rPr>
        <w:t>discussions on reference SSB for serving cell measurement</w:t>
      </w:r>
      <w:r w:rsidR="00860880">
        <w:rPr>
          <w:sz w:val="22"/>
          <w:szCs w:val="22"/>
        </w:rPr>
        <w:t xml:space="preserve">, the intra-frequency measurement definition for </w:t>
      </w:r>
      <w:proofErr w:type="spellStart"/>
      <w:r w:rsidR="00860880">
        <w:rPr>
          <w:sz w:val="22"/>
          <w:szCs w:val="22"/>
        </w:rPr>
        <w:t>RedCap</w:t>
      </w:r>
      <w:proofErr w:type="spellEnd"/>
      <w:r w:rsidR="00860880">
        <w:rPr>
          <w:sz w:val="22"/>
          <w:szCs w:val="22"/>
        </w:rPr>
        <w:t xml:space="preserve"> is prop</w:t>
      </w:r>
      <w:r w:rsidR="000F10F6">
        <w:rPr>
          <w:sz w:val="22"/>
          <w:szCs w:val="22"/>
        </w:rPr>
        <w:t>o</w:t>
      </w:r>
      <w:r w:rsidR="00860880">
        <w:rPr>
          <w:sz w:val="22"/>
          <w:szCs w:val="22"/>
        </w:rPr>
        <w:t>sed</w:t>
      </w:r>
      <w:r w:rsidR="000F10F6">
        <w:rPr>
          <w:sz w:val="22"/>
          <w:szCs w:val="22"/>
        </w:rPr>
        <w:t xml:space="preserve"> as below</w:t>
      </w:r>
      <w:r w:rsidR="00860880">
        <w:rPr>
          <w:sz w:val="22"/>
          <w:szCs w:val="22"/>
        </w:rPr>
        <w:t>.</w:t>
      </w:r>
      <w:r w:rsidR="00475016">
        <w:rPr>
          <w:sz w:val="22"/>
          <w:szCs w:val="22"/>
        </w:rPr>
        <w:t xml:space="preserve"> </w:t>
      </w:r>
    </w:p>
    <w:p w14:paraId="414FF325" w14:textId="77777777" w:rsidR="00860880" w:rsidRDefault="00860880" w:rsidP="00860880">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4: The definition of intra-frequency measurement for </w:t>
      </w:r>
      <w:proofErr w:type="spellStart"/>
      <w:r>
        <w:rPr>
          <w:b/>
          <w:bCs/>
          <w:i/>
          <w:iCs/>
          <w:sz w:val="22"/>
          <w:szCs w:val="22"/>
        </w:rPr>
        <w:t>RedCap</w:t>
      </w:r>
      <w:proofErr w:type="spellEnd"/>
      <w:r>
        <w:rPr>
          <w:b/>
          <w:bCs/>
          <w:i/>
          <w:iCs/>
          <w:sz w:val="22"/>
          <w:szCs w:val="22"/>
        </w:rPr>
        <w:t xml:space="preserve"> is:</w:t>
      </w:r>
    </w:p>
    <w:p w14:paraId="296D58C3" w14:textId="39E6D1A2" w:rsidR="00860880" w:rsidRPr="00860880" w:rsidRDefault="00860880" w:rsidP="00860880">
      <w:pPr>
        <w:pStyle w:val="a3"/>
        <w:numPr>
          <w:ilvl w:val="0"/>
          <w:numId w:val="42"/>
        </w:numPr>
        <w:spacing w:before="240" w:after="0"/>
        <w:rPr>
          <w:b/>
          <w:bCs/>
          <w:i/>
          <w:iCs/>
          <w:sz w:val="22"/>
          <w:szCs w:val="22"/>
        </w:rPr>
      </w:pPr>
      <w:r w:rsidRPr="00860880">
        <w:rPr>
          <w:b/>
          <w:bCs/>
          <w:i/>
          <w:iCs/>
          <w:sz w:val="22"/>
          <w:szCs w:val="22"/>
        </w:rPr>
        <w:t xml:space="preserve">the </w:t>
      </w:r>
      <w:proofErr w:type="spellStart"/>
      <w:r w:rsidRPr="00860880">
        <w:rPr>
          <w:b/>
          <w:bCs/>
          <w:i/>
          <w:iCs/>
          <w:sz w:val="22"/>
          <w:szCs w:val="22"/>
        </w:rPr>
        <w:t>centre</w:t>
      </w:r>
      <w:proofErr w:type="spellEnd"/>
      <w:r w:rsidRPr="00860880">
        <w:rPr>
          <w:b/>
          <w:bCs/>
          <w:i/>
          <w:iCs/>
          <w:sz w:val="22"/>
          <w:szCs w:val="22"/>
        </w:rPr>
        <w:t xml:space="preserve"> frequency of CD-SSB or NCD-SSB of the serving cell </w:t>
      </w:r>
      <w:r>
        <w:rPr>
          <w:b/>
          <w:bCs/>
          <w:i/>
          <w:iCs/>
          <w:sz w:val="22"/>
          <w:szCs w:val="22"/>
        </w:rPr>
        <w:t>within active BWP</w:t>
      </w:r>
      <w:r w:rsidRPr="00860880">
        <w:rPr>
          <w:b/>
          <w:bCs/>
          <w:i/>
          <w:iCs/>
          <w:sz w:val="22"/>
          <w:szCs w:val="22"/>
        </w:rPr>
        <w:t xml:space="preserve"> and the </w:t>
      </w:r>
      <w:proofErr w:type="spellStart"/>
      <w:r w:rsidRPr="00860880">
        <w:rPr>
          <w:b/>
          <w:bCs/>
          <w:i/>
          <w:iCs/>
          <w:sz w:val="22"/>
          <w:szCs w:val="22"/>
        </w:rPr>
        <w:t>centre</w:t>
      </w:r>
      <w:proofErr w:type="spellEnd"/>
      <w:r w:rsidRPr="00860880">
        <w:rPr>
          <w:b/>
          <w:bCs/>
          <w:i/>
          <w:iCs/>
          <w:sz w:val="22"/>
          <w:szCs w:val="22"/>
        </w:rPr>
        <w:t xml:space="preserve"> frequency of the target SSB of the </w:t>
      </w:r>
      <w:proofErr w:type="spellStart"/>
      <w:r w:rsidRPr="00860880">
        <w:rPr>
          <w:b/>
          <w:bCs/>
          <w:i/>
          <w:iCs/>
          <w:sz w:val="22"/>
          <w:szCs w:val="22"/>
        </w:rPr>
        <w:t>neighbour</w:t>
      </w:r>
      <w:proofErr w:type="spellEnd"/>
      <w:r w:rsidRPr="00860880">
        <w:rPr>
          <w:b/>
          <w:bCs/>
          <w:i/>
          <w:iCs/>
          <w:sz w:val="22"/>
          <w:szCs w:val="22"/>
        </w:rPr>
        <w:t xml:space="preserve"> cell are the same, and</w:t>
      </w:r>
    </w:p>
    <w:p w14:paraId="62F2F758" w14:textId="77777777" w:rsidR="00860880" w:rsidRPr="00860880" w:rsidRDefault="00860880" w:rsidP="00860880">
      <w:pPr>
        <w:pStyle w:val="a3"/>
        <w:numPr>
          <w:ilvl w:val="0"/>
          <w:numId w:val="42"/>
        </w:numPr>
        <w:spacing w:before="240" w:after="0"/>
        <w:rPr>
          <w:b/>
          <w:bCs/>
          <w:i/>
          <w:iCs/>
          <w:sz w:val="22"/>
          <w:szCs w:val="22"/>
        </w:rPr>
      </w:pPr>
      <w:r w:rsidRPr="00860880">
        <w:rPr>
          <w:b/>
          <w:bCs/>
          <w:i/>
          <w:iCs/>
          <w:sz w:val="22"/>
          <w:szCs w:val="22"/>
        </w:rPr>
        <w:t>the subcarrier spacing of the two SSBs are also the same.</w:t>
      </w:r>
    </w:p>
    <w:p w14:paraId="7782C497" w14:textId="77777777" w:rsidR="008E78B3" w:rsidRPr="00860880" w:rsidRDefault="008E78B3" w:rsidP="00860880">
      <w:pPr>
        <w:numPr>
          <w:ilvl w:val="1"/>
          <w:numId w:val="33"/>
        </w:numPr>
        <w:suppressAutoHyphens w:val="0"/>
        <w:overflowPunct/>
        <w:autoSpaceDE/>
        <w:spacing w:before="240" w:after="0"/>
        <w:textAlignment w:val="auto"/>
        <w:rPr>
          <w:b/>
          <w:bCs/>
          <w:i/>
          <w:iCs/>
          <w:sz w:val="22"/>
          <w:szCs w:val="22"/>
        </w:rPr>
      </w:pPr>
    </w:p>
    <w:tbl>
      <w:tblPr>
        <w:tblStyle w:val="afff5"/>
        <w:tblW w:w="0" w:type="auto"/>
        <w:tblInd w:w="0" w:type="dxa"/>
        <w:tblLook w:val="04A0" w:firstRow="1" w:lastRow="0" w:firstColumn="1" w:lastColumn="0" w:noHBand="0" w:noVBand="1"/>
      </w:tblPr>
      <w:tblGrid>
        <w:gridCol w:w="9630"/>
      </w:tblGrid>
      <w:tr w:rsidR="000F10F6" w:rsidRPr="001C3A2A" w14:paraId="41E77636" w14:textId="77777777" w:rsidTr="000F10F6">
        <w:tc>
          <w:tcPr>
            <w:tcW w:w="9630" w:type="dxa"/>
          </w:tcPr>
          <w:p w14:paraId="1FDB0731" w14:textId="77777777" w:rsidR="000F10F6" w:rsidRPr="001C3A2A" w:rsidRDefault="000F10F6" w:rsidP="000F10F6">
            <w:pPr>
              <w:rPr>
                <w:rFonts w:ascii="Times New Roman" w:hAnsi="Times New Roman"/>
                <w:b/>
                <w:color w:val="000000" w:themeColor="text1"/>
                <w:u w:val="single"/>
                <w:lang w:eastAsia="ko-KR"/>
              </w:rPr>
            </w:pPr>
            <w:r w:rsidRPr="001C3A2A">
              <w:rPr>
                <w:rFonts w:ascii="Times New Roman" w:hAnsi="Times New Roman"/>
                <w:b/>
                <w:color w:val="000000" w:themeColor="text1"/>
                <w:u w:val="single"/>
                <w:lang w:eastAsia="ko-KR"/>
              </w:rPr>
              <w:t>When both CD-SSB and NCD-SSB are configured for neighbour cell measurements</w:t>
            </w:r>
          </w:p>
          <w:p w14:paraId="30AFA8B6" w14:textId="77777777" w:rsidR="000F10F6" w:rsidRPr="001C3A2A" w:rsidRDefault="000F10F6" w:rsidP="000F10F6">
            <w:pPr>
              <w:spacing w:after="120"/>
              <w:rPr>
                <w:rFonts w:ascii="Times New Roman" w:hAnsi="Times New Roman"/>
                <w:color w:val="000000" w:themeColor="text1"/>
                <w:szCs w:val="24"/>
                <w:lang w:eastAsia="zh-CN"/>
              </w:rPr>
            </w:pPr>
            <w:r w:rsidRPr="001C3A2A">
              <w:rPr>
                <w:rFonts w:ascii="Times New Roman" w:hAnsi="Times New Roman"/>
                <w:color w:val="000000" w:themeColor="text1"/>
                <w:szCs w:val="24"/>
                <w:lang w:eastAsia="zh-CN"/>
              </w:rPr>
              <w:t>When both CD-SSB and NCD-SSB neighbour cell measurement are configured:</w:t>
            </w:r>
          </w:p>
          <w:p w14:paraId="5DE813A6" w14:textId="77777777" w:rsidR="000F10F6" w:rsidRPr="001C3A2A" w:rsidRDefault="000F10F6" w:rsidP="000F10F6">
            <w:pPr>
              <w:pStyle w:val="a3"/>
              <w:numPr>
                <w:ilvl w:val="0"/>
                <w:numId w:val="29"/>
              </w:numPr>
              <w:spacing w:line="259" w:lineRule="auto"/>
              <w:ind w:left="720"/>
              <w:rPr>
                <w:rFonts w:ascii="Times New Roman" w:hAnsi="Times New Roman"/>
                <w:color w:val="000000" w:themeColor="text1"/>
                <w:lang w:eastAsia="zh-CN"/>
              </w:rPr>
            </w:pPr>
            <w:r w:rsidRPr="001C3A2A">
              <w:rPr>
                <w:rFonts w:ascii="Times New Roman" w:hAnsi="Times New Roman"/>
                <w:color w:val="000000" w:themeColor="text1"/>
                <w:lang w:eastAsia="zh-CN"/>
              </w:rPr>
              <w:t>Proposals</w:t>
            </w:r>
          </w:p>
          <w:p w14:paraId="2B46B6BA" w14:textId="77777777" w:rsidR="000F10F6" w:rsidRPr="001C3A2A" w:rsidRDefault="000F10F6" w:rsidP="000F10F6">
            <w:pPr>
              <w:pStyle w:val="a3"/>
              <w:numPr>
                <w:ilvl w:val="1"/>
                <w:numId w:val="29"/>
              </w:numPr>
              <w:spacing w:line="259" w:lineRule="auto"/>
              <w:ind w:left="1440"/>
              <w:rPr>
                <w:rFonts w:ascii="Times New Roman" w:hAnsi="Times New Roman"/>
                <w:color w:val="000000" w:themeColor="text1"/>
              </w:rPr>
            </w:pPr>
            <w:r w:rsidRPr="001C3A2A">
              <w:rPr>
                <w:rFonts w:ascii="Times New Roman" w:hAnsi="Times New Roman"/>
                <w:b/>
                <w:bCs/>
                <w:color w:val="000000" w:themeColor="text1"/>
                <w:lang w:eastAsia="zh-CN"/>
              </w:rPr>
              <w:t>Option 1 (E///, Apple, CMCC, Xiaomi, Nokia, vivo):</w:t>
            </w:r>
            <w:r w:rsidRPr="001C3A2A">
              <w:rPr>
                <w:rFonts w:ascii="Times New Roman" w:hAnsi="Times New Roman"/>
                <w:b/>
                <w:bCs/>
                <w:color w:val="000000" w:themeColor="text1"/>
                <w:lang w:eastAsia="zh-CN"/>
              </w:rPr>
              <w:tab/>
            </w:r>
            <w:r w:rsidRPr="001C3A2A">
              <w:rPr>
                <w:rFonts w:ascii="Times New Roman" w:hAnsi="Times New Roman"/>
                <w:color w:val="000000" w:themeColor="text1"/>
                <w:lang w:eastAsia="zh-CN"/>
              </w:rPr>
              <w:t xml:space="preserve"> UE should follow NW’s configuration to perform measurements on both SSBs.</w:t>
            </w:r>
          </w:p>
          <w:p w14:paraId="52DCB4DE" w14:textId="77777777" w:rsidR="000F10F6" w:rsidRPr="001C3A2A" w:rsidRDefault="000F10F6" w:rsidP="000F10F6">
            <w:pPr>
              <w:pStyle w:val="a3"/>
              <w:numPr>
                <w:ilvl w:val="1"/>
                <w:numId w:val="29"/>
              </w:numPr>
              <w:spacing w:line="259" w:lineRule="auto"/>
              <w:ind w:left="1440"/>
              <w:rPr>
                <w:rFonts w:ascii="Times New Roman" w:eastAsia="Microsoft YaHei UI" w:hAnsi="Times New Roman"/>
                <w:b/>
                <w:bCs/>
                <w:color w:val="000000" w:themeColor="text1"/>
                <w:lang w:eastAsia="zh-CN"/>
              </w:rPr>
            </w:pPr>
            <w:r w:rsidRPr="001C3A2A">
              <w:rPr>
                <w:rFonts w:ascii="Times New Roman" w:hAnsi="Times New Roman"/>
                <w:b/>
                <w:bCs/>
                <w:color w:val="000000" w:themeColor="text1"/>
                <w:lang w:eastAsia="zh-CN"/>
              </w:rPr>
              <w:t xml:space="preserve">Option 2 (QC):  </w:t>
            </w:r>
          </w:p>
          <w:p w14:paraId="7813846F" w14:textId="77777777" w:rsidR="000F10F6" w:rsidRPr="001C3A2A" w:rsidRDefault="000F10F6" w:rsidP="000F10F6">
            <w:pPr>
              <w:pStyle w:val="a3"/>
              <w:numPr>
                <w:ilvl w:val="2"/>
                <w:numId w:val="29"/>
              </w:numPr>
              <w:spacing w:line="259" w:lineRule="auto"/>
              <w:rPr>
                <w:rFonts w:ascii="Times New Roman" w:hAnsi="Times New Roman"/>
                <w:color w:val="000000" w:themeColor="text1"/>
                <w:lang w:eastAsia="zh-CN"/>
              </w:rPr>
            </w:pPr>
            <w:r w:rsidRPr="001C3A2A">
              <w:rPr>
                <w:rFonts w:ascii="Times New Roman" w:hAnsi="Times New Roman"/>
                <w:color w:val="000000" w:themeColor="text1"/>
                <w:lang w:eastAsia="zh-CN"/>
              </w:rPr>
              <w:t xml:space="preserve">When both, NCD-SSB and CD-SSB of the </w:t>
            </w:r>
            <w:proofErr w:type="spellStart"/>
            <w:r w:rsidRPr="001C3A2A">
              <w:rPr>
                <w:rFonts w:ascii="Times New Roman" w:hAnsi="Times New Roman"/>
                <w:color w:val="000000" w:themeColor="text1"/>
                <w:lang w:eastAsia="zh-CN"/>
              </w:rPr>
              <w:t>neighbour</w:t>
            </w:r>
            <w:proofErr w:type="spellEnd"/>
            <w:r w:rsidRPr="001C3A2A">
              <w:rPr>
                <w:rFonts w:ascii="Times New Roman" w:hAnsi="Times New Roman"/>
                <w:color w:val="000000" w:themeColor="text1"/>
                <w:lang w:eastAsia="zh-CN"/>
              </w:rPr>
              <w:t xml:space="preserve"> cell lie within the UE active BWP, UE should be required to measure only one SSB.</w:t>
            </w:r>
          </w:p>
          <w:p w14:paraId="1FCC83B9" w14:textId="77777777" w:rsidR="000F10F6" w:rsidRPr="001C3A2A" w:rsidRDefault="000F10F6" w:rsidP="000F10F6">
            <w:pPr>
              <w:pStyle w:val="a3"/>
              <w:numPr>
                <w:ilvl w:val="2"/>
                <w:numId w:val="29"/>
              </w:numPr>
              <w:spacing w:line="259" w:lineRule="auto"/>
              <w:rPr>
                <w:rFonts w:ascii="Times New Roman" w:hAnsi="Times New Roman"/>
                <w:color w:val="000000" w:themeColor="text1"/>
                <w:lang w:eastAsia="zh-CN"/>
              </w:rPr>
            </w:pPr>
            <w:r w:rsidRPr="001C3A2A">
              <w:rPr>
                <w:rFonts w:ascii="Times New Roman" w:hAnsi="Times New Roman"/>
                <w:color w:val="000000" w:themeColor="text1"/>
                <w:lang w:eastAsia="zh-CN"/>
              </w:rPr>
              <w:t xml:space="preserve">When both, NCD-SSB and CD-SSB of the </w:t>
            </w:r>
            <w:proofErr w:type="spellStart"/>
            <w:r w:rsidRPr="001C3A2A">
              <w:rPr>
                <w:rFonts w:ascii="Times New Roman" w:hAnsi="Times New Roman"/>
                <w:color w:val="000000" w:themeColor="text1"/>
                <w:lang w:eastAsia="zh-CN"/>
              </w:rPr>
              <w:t>neighbour</w:t>
            </w:r>
            <w:proofErr w:type="spellEnd"/>
            <w:r w:rsidRPr="001C3A2A">
              <w:rPr>
                <w:rFonts w:ascii="Times New Roman" w:hAnsi="Times New Roman"/>
                <w:color w:val="000000" w:themeColor="text1"/>
                <w:lang w:eastAsia="zh-CN"/>
              </w:rPr>
              <w:t xml:space="preserve"> cell lie outside the UE active BWP, UE should be required to measure only CD-SSB.</w:t>
            </w:r>
          </w:p>
          <w:p w14:paraId="03E60B2E" w14:textId="77777777" w:rsidR="000F10F6" w:rsidRPr="001C3A2A" w:rsidRDefault="000F10F6" w:rsidP="000F10F6">
            <w:pPr>
              <w:pStyle w:val="a3"/>
              <w:numPr>
                <w:ilvl w:val="2"/>
                <w:numId w:val="29"/>
              </w:numPr>
              <w:spacing w:line="259" w:lineRule="auto"/>
              <w:rPr>
                <w:rFonts w:ascii="Times New Roman" w:hAnsi="Times New Roman"/>
                <w:color w:val="000000" w:themeColor="text1"/>
                <w:lang w:eastAsia="zh-CN"/>
              </w:rPr>
            </w:pPr>
            <w:r w:rsidRPr="001C3A2A">
              <w:rPr>
                <w:rFonts w:ascii="Times New Roman" w:hAnsi="Times New Roman"/>
                <w:color w:val="000000" w:themeColor="text1"/>
                <w:lang w:eastAsia="zh-CN"/>
              </w:rPr>
              <w:t>When either NCD-SSB or CD-SSB lie within the UE active BWP, UE should be required to measure the SSB that lies within the UE active BWP.</w:t>
            </w:r>
          </w:p>
          <w:p w14:paraId="2B479551" w14:textId="77777777" w:rsidR="000F10F6" w:rsidRPr="001C3A2A" w:rsidRDefault="000F10F6" w:rsidP="000F10F6">
            <w:pPr>
              <w:pStyle w:val="a3"/>
              <w:numPr>
                <w:ilvl w:val="2"/>
                <w:numId w:val="29"/>
              </w:numPr>
              <w:spacing w:line="259" w:lineRule="auto"/>
              <w:rPr>
                <w:rFonts w:ascii="Times New Roman" w:hAnsi="Times New Roman"/>
                <w:b/>
                <w:bCs/>
                <w:color w:val="000000" w:themeColor="text1"/>
                <w:lang w:eastAsia="zh-CN"/>
              </w:rPr>
            </w:pPr>
            <w:r w:rsidRPr="001C3A2A">
              <w:rPr>
                <w:rFonts w:ascii="Times New Roman" w:hAnsi="Times New Roman"/>
                <w:b/>
                <w:bCs/>
                <w:color w:val="000000" w:themeColor="text1"/>
                <w:lang w:eastAsia="zh-CN"/>
              </w:rPr>
              <w:t>Option 2a (MTK):</w:t>
            </w:r>
          </w:p>
          <w:p w14:paraId="74380157" w14:textId="77777777" w:rsidR="000F10F6" w:rsidRPr="001C3A2A" w:rsidRDefault="000F10F6" w:rsidP="000F10F6">
            <w:pPr>
              <w:pStyle w:val="a3"/>
              <w:numPr>
                <w:ilvl w:val="3"/>
                <w:numId w:val="29"/>
              </w:numPr>
              <w:spacing w:line="259" w:lineRule="auto"/>
              <w:rPr>
                <w:rFonts w:ascii="Times New Roman" w:hAnsi="Times New Roman"/>
                <w:color w:val="000000" w:themeColor="text1"/>
                <w:lang w:eastAsia="zh-CN"/>
              </w:rPr>
            </w:pPr>
            <w:r w:rsidRPr="001C3A2A">
              <w:rPr>
                <w:rFonts w:ascii="Times New Roman" w:hAnsi="Times New Roman"/>
                <w:color w:val="000000" w:themeColor="text1"/>
                <w:lang w:eastAsia="zh-CN"/>
              </w:rPr>
              <w:t xml:space="preserve">When both, NCD-SSB and CD-SSB of the </w:t>
            </w:r>
            <w:proofErr w:type="spellStart"/>
            <w:r w:rsidRPr="001C3A2A">
              <w:rPr>
                <w:rFonts w:ascii="Times New Roman" w:hAnsi="Times New Roman"/>
                <w:color w:val="000000" w:themeColor="text1"/>
                <w:lang w:eastAsia="zh-CN"/>
              </w:rPr>
              <w:t>neighbour</w:t>
            </w:r>
            <w:proofErr w:type="spellEnd"/>
            <w:r w:rsidRPr="001C3A2A">
              <w:rPr>
                <w:rFonts w:ascii="Times New Roman" w:hAnsi="Times New Roman"/>
                <w:color w:val="000000" w:themeColor="text1"/>
                <w:lang w:eastAsia="zh-CN"/>
              </w:rPr>
              <w:t xml:space="preserve"> cell lie outside the UE active BWP, UE should be required to measure only CD-SSB.</w:t>
            </w:r>
          </w:p>
          <w:p w14:paraId="3C4BC593" w14:textId="1BE604AA" w:rsidR="000F10F6" w:rsidRPr="001C3A2A" w:rsidRDefault="000F10F6" w:rsidP="000F10F6">
            <w:pPr>
              <w:pStyle w:val="a3"/>
              <w:numPr>
                <w:ilvl w:val="3"/>
                <w:numId w:val="29"/>
              </w:numPr>
              <w:spacing w:line="259" w:lineRule="auto"/>
              <w:rPr>
                <w:rFonts w:ascii="Times New Roman" w:hAnsi="Times New Roman"/>
                <w:sz w:val="22"/>
                <w:szCs w:val="22"/>
              </w:rPr>
            </w:pPr>
            <w:r w:rsidRPr="001C3A2A">
              <w:rPr>
                <w:rFonts w:ascii="Times New Roman" w:hAnsi="Times New Roman"/>
                <w:color w:val="000000" w:themeColor="text1"/>
                <w:lang w:eastAsia="zh-CN"/>
              </w:rPr>
              <w:lastRenderedPageBreak/>
              <w:t>When either NCD-SSB or CD-SSB lie within the UE active BWP, UE should be required to measure the SSB that lies within the UE active BWP.</w:t>
            </w:r>
          </w:p>
        </w:tc>
      </w:tr>
    </w:tbl>
    <w:p w14:paraId="44D1B4AB" w14:textId="505CFA77" w:rsidR="00860880" w:rsidRDefault="006759C8" w:rsidP="00B65934">
      <w:pPr>
        <w:spacing w:before="240" w:after="0"/>
        <w:jc w:val="both"/>
        <w:rPr>
          <w:sz w:val="22"/>
          <w:szCs w:val="22"/>
          <w:lang w:val="en-US"/>
        </w:rPr>
      </w:pPr>
      <w:r>
        <w:rPr>
          <w:rFonts w:hint="eastAsia"/>
          <w:sz w:val="22"/>
          <w:szCs w:val="22"/>
          <w:lang w:val="en-US"/>
        </w:rPr>
        <w:lastRenderedPageBreak/>
        <w:t>F</w:t>
      </w:r>
      <w:r>
        <w:rPr>
          <w:sz w:val="22"/>
          <w:szCs w:val="22"/>
          <w:lang w:val="en-US"/>
        </w:rPr>
        <w:t xml:space="preserve">or </w:t>
      </w:r>
      <w:proofErr w:type="spellStart"/>
      <w:r>
        <w:rPr>
          <w:sz w:val="22"/>
          <w:szCs w:val="22"/>
          <w:lang w:val="en-US"/>
        </w:rPr>
        <w:t>neighbour</w:t>
      </w:r>
      <w:proofErr w:type="spellEnd"/>
      <w:r>
        <w:rPr>
          <w:sz w:val="22"/>
          <w:szCs w:val="22"/>
          <w:lang w:val="en-US"/>
        </w:rPr>
        <w:t xml:space="preserve"> cell measurement, UE should follow NW configuration to provide necessary information to NW so that optimal mobility performance can be achieved. If SSB for </w:t>
      </w:r>
      <w:proofErr w:type="spellStart"/>
      <w:r>
        <w:rPr>
          <w:sz w:val="22"/>
          <w:szCs w:val="22"/>
          <w:lang w:val="en-US"/>
        </w:rPr>
        <w:t>neighbour</w:t>
      </w:r>
      <w:proofErr w:type="spellEnd"/>
      <w:r>
        <w:rPr>
          <w:sz w:val="22"/>
          <w:szCs w:val="22"/>
          <w:lang w:val="en-US"/>
        </w:rPr>
        <w:t xml:space="preserve"> cell measurement is on the same frequency as SSB of serving cell in the active BWP</w:t>
      </w:r>
      <w:r w:rsidR="00FE7530">
        <w:rPr>
          <w:sz w:val="22"/>
          <w:szCs w:val="22"/>
          <w:lang w:val="en-US"/>
        </w:rPr>
        <w:t xml:space="preserve"> and SCSs are the same</w:t>
      </w:r>
      <w:r>
        <w:rPr>
          <w:sz w:val="22"/>
          <w:szCs w:val="22"/>
          <w:lang w:val="en-US"/>
        </w:rPr>
        <w:t>, it is performed as intra-frequency measurement. Otherwise, it is performed as inter-frequency measurement.</w:t>
      </w:r>
    </w:p>
    <w:p w14:paraId="3D390FCE" w14:textId="6F8F38BF" w:rsidR="006759C8" w:rsidRPr="00EA5FC9" w:rsidRDefault="006759C8" w:rsidP="006759C8">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w:t>
      </w:r>
      <w:r w:rsidR="004C5542">
        <w:rPr>
          <w:b/>
          <w:bCs/>
          <w:i/>
          <w:iCs/>
          <w:sz w:val="22"/>
          <w:szCs w:val="22"/>
        </w:rPr>
        <w:t>5</w:t>
      </w:r>
      <w:r>
        <w:rPr>
          <w:b/>
          <w:bCs/>
          <w:i/>
          <w:iCs/>
          <w:sz w:val="22"/>
          <w:szCs w:val="22"/>
        </w:rPr>
        <w:t xml:space="preserve">: </w:t>
      </w:r>
      <w:r w:rsidRPr="006759C8">
        <w:rPr>
          <w:b/>
          <w:bCs/>
          <w:i/>
          <w:iCs/>
          <w:sz w:val="22"/>
          <w:szCs w:val="22"/>
        </w:rPr>
        <w:t>UE should follow NW’s configuration to perform measurements on both SSBs</w:t>
      </w:r>
      <w:r>
        <w:rPr>
          <w:b/>
          <w:bCs/>
          <w:i/>
          <w:iCs/>
          <w:sz w:val="22"/>
          <w:szCs w:val="22"/>
        </w:rPr>
        <w:t xml:space="preserve"> w</w:t>
      </w:r>
      <w:r w:rsidRPr="006759C8">
        <w:rPr>
          <w:b/>
          <w:bCs/>
          <w:i/>
          <w:iCs/>
          <w:sz w:val="22"/>
          <w:szCs w:val="22"/>
        </w:rPr>
        <w:t>hen both CD-SSB and NCD-SSB are configured for neighbour cell measurements</w:t>
      </w:r>
      <w:r>
        <w:rPr>
          <w:b/>
          <w:bCs/>
          <w:i/>
          <w:iCs/>
          <w:sz w:val="22"/>
          <w:szCs w:val="22"/>
        </w:rPr>
        <w:t>.</w:t>
      </w:r>
    </w:p>
    <w:p w14:paraId="7454250E" w14:textId="61CC61FC" w:rsidR="006759C8" w:rsidRPr="006759C8" w:rsidRDefault="002D1ABB" w:rsidP="00B65934">
      <w:pPr>
        <w:spacing w:before="240" w:after="0"/>
        <w:jc w:val="both"/>
        <w:rPr>
          <w:sz w:val="22"/>
          <w:szCs w:val="22"/>
        </w:rPr>
      </w:pPr>
      <w:r>
        <w:rPr>
          <w:rFonts w:hint="eastAsia"/>
          <w:sz w:val="22"/>
          <w:szCs w:val="22"/>
        </w:rPr>
        <w:t>T</w:t>
      </w:r>
      <w:r>
        <w:rPr>
          <w:sz w:val="22"/>
          <w:szCs w:val="22"/>
        </w:rPr>
        <w:t xml:space="preserve">here are some </w:t>
      </w:r>
      <w:r w:rsidR="007474E9">
        <w:rPr>
          <w:sz w:val="22"/>
          <w:szCs w:val="22"/>
        </w:rPr>
        <w:t>discussions</w:t>
      </w:r>
      <w:r w:rsidR="005508EB">
        <w:rPr>
          <w:sz w:val="22"/>
          <w:szCs w:val="22"/>
        </w:rPr>
        <w:t xml:space="preserve"> on NCD-SSB related configuration.</w:t>
      </w:r>
    </w:p>
    <w:tbl>
      <w:tblPr>
        <w:tblStyle w:val="afff5"/>
        <w:tblW w:w="0" w:type="auto"/>
        <w:tblInd w:w="0" w:type="dxa"/>
        <w:tblLook w:val="04A0" w:firstRow="1" w:lastRow="0" w:firstColumn="1" w:lastColumn="0" w:noHBand="0" w:noVBand="1"/>
      </w:tblPr>
      <w:tblGrid>
        <w:gridCol w:w="9630"/>
      </w:tblGrid>
      <w:tr w:rsidR="004C5542" w:rsidRPr="001C3A2A" w14:paraId="2F8F5328" w14:textId="77777777" w:rsidTr="004C5542">
        <w:tc>
          <w:tcPr>
            <w:tcW w:w="9630" w:type="dxa"/>
          </w:tcPr>
          <w:p w14:paraId="0E84EA93" w14:textId="77777777" w:rsidR="008F0676" w:rsidRPr="001C3A2A" w:rsidRDefault="008F0676" w:rsidP="008F0676">
            <w:pPr>
              <w:rPr>
                <w:rFonts w:ascii="Times New Roman" w:hAnsi="Times New Roman"/>
                <w:b/>
                <w:color w:val="000000" w:themeColor="text1"/>
                <w:u w:val="single"/>
                <w:lang w:eastAsia="ko-KR"/>
              </w:rPr>
            </w:pPr>
            <w:r w:rsidRPr="001C3A2A">
              <w:rPr>
                <w:rFonts w:ascii="Times New Roman" w:hAnsi="Times New Roman"/>
                <w:b/>
                <w:color w:val="000000" w:themeColor="text1"/>
                <w:u w:val="single"/>
                <w:lang w:eastAsia="ko-KR"/>
              </w:rPr>
              <w:t>Neighbour cell’s NCD-SSB information</w:t>
            </w:r>
          </w:p>
          <w:p w14:paraId="1C27C220" w14:textId="77777777" w:rsidR="008F0676" w:rsidRPr="001C3A2A" w:rsidRDefault="008F0676" w:rsidP="008F0676">
            <w:pPr>
              <w:pStyle w:val="a3"/>
              <w:numPr>
                <w:ilvl w:val="1"/>
                <w:numId w:val="29"/>
              </w:numPr>
              <w:spacing w:line="259" w:lineRule="auto"/>
              <w:ind w:left="1440"/>
              <w:rPr>
                <w:rFonts w:ascii="Times New Roman" w:hAnsi="Times New Roman"/>
                <w:color w:val="000000" w:themeColor="text1"/>
                <w:lang w:val="pt-BR"/>
              </w:rPr>
            </w:pPr>
            <w:r w:rsidRPr="001C3A2A">
              <w:rPr>
                <w:rFonts w:ascii="Times New Roman" w:hAnsi="Times New Roman"/>
                <w:b/>
                <w:bCs/>
                <w:color w:val="000000" w:themeColor="text1"/>
                <w:lang w:val="pt-BR" w:eastAsia="zh-CN"/>
              </w:rPr>
              <w:t>Option 1 (Apple, QC, E///, MTK, Xiaomi, Nokia, vivo, QC):</w:t>
            </w:r>
            <w:r w:rsidRPr="001C3A2A">
              <w:rPr>
                <w:rFonts w:ascii="Times New Roman" w:hAnsi="Times New Roman"/>
                <w:b/>
                <w:bCs/>
                <w:color w:val="000000" w:themeColor="text1"/>
                <w:lang w:val="pt-BR" w:eastAsia="zh-CN"/>
              </w:rPr>
              <w:tab/>
            </w:r>
            <w:r w:rsidRPr="001C3A2A">
              <w:rPr>
                <w:rFonts w:ascii="Times New Roman" w:hAnsi="Times New Roman"/>
                <w:color w:val="000000" w:themeColor="text1"/>
                <w:lang w:val="pt-BR" w:eastAsia="zh-CN"/>
              </w:rPr>
              <w:t xml:space="preserve"> </w:t>
            </w:r>
          </w:p>
          <w:p w14:paraId="3C4F0C5C" w14:textId="77777777" w:rsidR="008F0676" w:rsidRPr="001C3A2A" w:rsidRDefault="008F0676" w:rsidP="008F0676">
            <w:pPr>
              <w:pStyle w:val="a3"/>
              <w:numPr>
                <w:ilvl w:val="2"/>
                <w:numId w:val="29"/>
              </w:numPr>
              <w:spacing w:line="259" w:lineRule="auto"/>
              <w:rPr>
                <w:rFonts w:ascii="Times New Roman" w:hAnsi="Times New Roman"/>
                <w:color w:val="000000" w:themeColor="text1"/>
              </w:rPr>
            </w:pPr>
            <w:r w:rsidRPr="001C3A2A">
              <w:rPr>
                <w:rFonts w:ascii="Times New Roman" w:hAnsi="Times New Roman"/>
                <w:snapToGrid w:val="0"/>
              </w:rPr>
              <w:t>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3F99EAE1" w14:textId="77777777" w:rsidR="008F0676" w:rsidRPr="001C3A2A" w:rsidRDefault="008F0676" w:rsidP="008F0676">
            <w:pPr>
              <w:pStyle w:val="a3"/>
              <w:numPr>
                <w:ilvl w:val="1"/>
                <w:numId w:val="29"/>
              </w:numPr>
              <w:spacing w:line="259" w:lineRule="auto"/>
              <w:ind w:left="1440"/>
              <w:rPr>
                <w:rFonts w:ascii="Times New Roman" w:hAnsi="Times New Roman"/>
                <w:color w:val="000000" w:themeColor="text1"/>
              </w:rPr>
            </w:pPr>
            <w:r w:rsidRPr="001C3A2A">
              <w:rPr>
                <w:rFonts w:ascii="Times New Roman" w:hAnsi="Times New Roman"/>
                <w:b/>
                <w:bCs/>
                <w:color w:val="000000" w:themeColor="text1"/>
                <w:lang w:eastAsia="zh-CN"/>
              </w:rPr>
              <w:t xml:space="preserve">Option 2 (HW, CMCC): </w:t>
            </w:r>
            <w:r w:rsidRPr="001C3A2A">
              <w:rPr>
                <w:rFonts w:ascii="Times New Roman" w:hAnsi="Times New Roman"/>
                <w:color w:val="000000" w:themeColor="text1"/>
                <w:lang w:eastAsia="zh-CN"/>
              </w:rPr>
              <w:t>Wait for RAN2 conclusion</w:t>
            </w:r>
            <w:r w:rsidRPr="001C3A2A">
              <w:rPr>
                <w:rFonts w:ascii="Times New Roman" w:hAnsi="Times New Roman"/>
                <w:b/>
                <w:bCs/>
                <w:color w:val="000000" w:themeColor="text1"/>
                <w:lang w:eastAsia="zh-CN"/>
              </w:rPr>
              <w:tab/>
            </w:r>
            <w:r w:rsidRPr="001C3A2A">
              <w:rPr>
                <w:rFonts w:ascii="Times New Roman" w:hAnsi="Times New Roman"/>
                <w:color w:val="000000" w:themeColor="text1"/>
                <w:lang w:eastAsia="zh-CN"/>
              </w:rPr>
              <w:t xml:space="preserve"> </w:t>
            </w:r>
          </w:p>
          <w:p w14:paraId="0886F21C" w14:textId="77777777" w:rsidR="008F0676" w:rsidRPr="001C3A2A" w:rsidRDefault="008F0676" w:rsidP="008F0676">
            <w:pPr>
              <w:rPr>
                <w:rFonts w:ascii="Times New Roman" w:hAnsi="Times New Roman"/>
                <w:b/>
                <w:color w:val="000000" w:themeColor="text1"/>
                <w:u w:val="single"/>
                <w:lang w:eastAsia="ko-KR"/>
              </w:rPr>
            </w:pPr>
            <w:r w:rsidRPr="001C3A2A">
              <w:rPr>
                <w:rFonts w:ascii="Times New Roman" w:hAnsi="Times New Roman"/>
                <w:b/>
                <w:color w:val="000000" w:themeColor="text1"/>
                <w:u w:val="single"/>
                <w:lang w:eastAsia="ko-KR"/>
              </w:rPr>
              <w:t xml:space="preserve">Periodicity of NCD-SSB </w:t>
            </w:r>
          </w:p>
          <w:p w14:paraId="3C02D797" w14:textId="77777777" w:rsidR="008F0676" w:rsidRPr="001C3A2A" w:rsidRDefault="008F0676" w:rsidP="008F0676">
            <w:pPr>
              <w:pStyle w:val="a3"/>
              <w:numPr>
                <w:ilvl w:val="0"/>
                <w:numId w:val="29"/>
              </w:numPr>
              <w:spacing w:line="259" w:lineRule="auto"/>
              <w:ind w:left="720"/>
              <w:rPr>
                <w:rFonts w:ascii="Times New Roman" w:hAnsi="Times New Roman"/>
                <w:color w:val="000000" w:themeColor="text1"/>
                <w:lang w:eastAsia="zh-CN"/>
              </w:rPr>
            </w:pPr>
            <w:r w:rsidRPr="001C3A2A">
              <w:rPr>
                <w:rFonts w:ascii="Times New Roman" w:hAnsi="Times New Roman"/>
                <w:color w:val="000000" w:themeColor="text1"/>
                <w:lang w:eastAsia="zh-CN"/>
              </w:rPr>
              <w:t>Proposals</w:t>
            </w:r>
          </w:p>
          <w:p w14:paraId="54159744" w14:textId="77777777" w:rsidR="008F0676" w:rsidRPr="001C3A2A" w:rsidRDefault="008F0676" w:rsidP="008F0676">
            <w:pPr>
              <w:pStyle w:val="a3"/>
              <w:numPr>
                <w:ilvl w:val="1"/>
                <w:numId w:val="29"/>
              </w:numPr>
              <w:spacing w:line="259" w:lineRule="auto"/>
              <w:ind w:left="1440"/>
              <w:rPr>
                <w:rFonts w:ascii="Times New Roman" w:hAnsi="Times New Roman"/>
                <w:color w:val="000000" w:themeColor="text1"/>
              </w:rPr>
            </w:pPr>
            <w:r w:rsidRPr="001C3A2A">
              <w:rPr>
                <w:rFonts w:ascii="Times New Roman" w:hAnsi="Times New Roman"/>
                <w:b/>
                <w:bCs/>
                <w:color w:val="000000" w:themeColor="text1"/>
                <w:lang w:eastAsia="zh-CN"/>
              </w:rPr>
              <w:t>Option 1 (Apple, MTK, Xiaomi, vivo, QC):</w:t>
            </w:r>
            <w:r w:rsidRPr="001C3A2A">
              <w:rPr>
                <w:rFonts w:ascii="Times New Roman" w:hAnsi="Times New Roman"/>
                <w:lang w:eastAsia="zh-CN"/>
              </w:rPr>
              <w:tab/>
              <w:t>RAN4 to assume that periodicity of NCD-SSB is same as periodicity of corresponding CD-SSB from the same cell.</w:t>
            </w:r>
          </w:p>
          <w:p w14:paraId="5B58FC9E" w14:textId="77777777" w:rsidR="008F0676" w:rsidRPr="001C3A2A" w:rsidRDefault="008F0676" w:rsidP="008F0676">
            <w:pPr>
              <w:pStyle w:val="a3"/>
              <w:numPr>
                <w:ilvl w:val="1"/>
                <w:numId w:val="29"/>
              </w:numPr>
              <w:spacing w:line="259" w:lineRule="auto"/>
              <w:ind w:left="1440"/>
              <w:rPr>
                <w:rFonts w:ascii="Times New Roman" w:hAnsi="Times New Roman"/>
                <w:color w:val="000000" w:themeColor="text1"/>
              </w:rPr>
            </w:pPr>
            <w:r w:rsidRPr="001C3A2A">
              <w:rPr>
                <w:rFonts w:ascii="Times New Roman" w:hAnsi="Times New Roman"/>
                <w:b/>
                <w:bCs/>
                <w:color w:val="000000" w:themeColor="text1"/>
                <w:lang w:eastAsia="zh-CN"/>
              </w:rPr>
              <w:t xml:space="preserve">Option 2 (QC, E///, Apple, MTK, vivo): </w:t>
            </w:r>
            <w:r w:rsidRPr="001C3A2A">
              <w:rPr>
                <w:rFonts w:ascii="Times New Roman" w:hAnsi="Times New Roman"/>
                <w:lang w:eastAsia="zh-CN"/>
              </w:rPr>
              <w:t>The periodicity of NCD-SSB cannot be configured to be greater than 160ms.</w:t>
            </w:r>
          </w:p>
          <w:p w14:paraId="7FE02F55" w14:textId="77777777" w:rsidR="008F0676" w:rsidRPr="001C3A2A" w:rsidRDefault="008F0676" w:rsidP="008F0676">
            <w:pPr>
              <w:pStyle w:val="a3"/>
              <w:numPr>
                <w:ilvl w:val="1"/>
                <w:numId w:val="29"/>
              </w:numPr>
              <w:spacing w:line="259" w:lineRule="auto"/>
              <w:ind w:left="1440"/>
              <w:rPr>
                <w:rFonts w:ascii="Times New Roman" w:hAnsi="Times New Roman"/>
                <w:color w:val="000000" w:themeColor="text1"/>
              </w:rPr>
            </w:pPr>
            <w:r w:rsidRPr="001C3A2A">
              <w:rPr>
                <w:rFonts w:ascii="Times New Roman" w:hAnsi="Times New Roman"/>
                <w:b/>
                <w:bCs/>
                <w:color w:val="000000" w:themeColor="text1"/>
                <w:lang w:eastAsia="zh-CN"/>
              </w:rPr>
              <w:t xml:space="preserve">Option 3 (CMCC): </w:t>
            </w:r>
            <w:r w:rsidRPr="001C3A2A">
              <w:rPr>
                <w:rFonts w:ascii="Times New Roman" w:hAnsi="Times New Roman"/>
                <w:color w:val="000000" w:themeColor="text1"/>
                <w:lang w:eastAsia="zh-CN"/>
              </w:rPr>
              <w:t xml:space="preserve">NCD-SSB periodicity is up to NW. </w:t>
            </w:r>
          </w:p>
          <w:p w14:paraId="3F9FCDD8" w14:textId="77777777" w:rsidR="008F0676" w:rsidRPr="001C3A2A" w:rsidRDefault="008F0676" w:rsidP="008F0676">
            <w:pPr>
              <w:rPr>
                <w:rFonts w:ascii="Times New Roman" w:hAnsi="Times New Roman"/>
                <w:b/>
                <w:color w:val="000000" w:themeColor="text1"/>
                <w:u w:val="single"/>
                <w:lang w:eastAsia="ko-KR"/>
              </w:rPr>
            </w:pPr>
            <w:r w:rsidRPr="001C3A2A">
              <w:rPr>
                <w:rFonts w:ascii="Times New Roman" w:hAnsi="Times New Roman"/>
                <w:b/>
                <w:color w:val="000000" w:themeColor="text1"/>
                <w:u w:val="single"/>
                <w:lang w:eastAsia="ko-KR"/>
              </w:rPr>
              <w:t xml:space="preserve">Reporting of RS type (NCD-SSB or CD-SSB) as part of RRM measurement reporting </w:t>
            </w:r>
          </w:p>
          <w:p w14:paraId="70A89FB2" w14:textId="77777777" w:rsidR="008F0676" w:rsidRPr="001C3A2A" w:rsidRDefault="008F0676" w:rsidP="008F0676">
            <w:pPr>
              <w:pStyle w:val="a3"/>
              <w:numPr>
                <w:ilvl w:val="1"/>
                <w:numId w:val="29"/>
              </w:numPr>
              <w:spacing w:line="259" w:lineRule="auto"/>
              <w:ind w:left="1440"/>
              <w:rPr>
                <w:rFonts w:ascii="Times New Roman" w:hAnsi="Times New Roman"/>
                <w:color w:val="000000" w:themeColor="text1"/>
              </w:rPr>
            </w:pPr>
            <w:r w:rsidRPr="001C3A2A">
              <w:rPr>
                <w:rFonts w:ascii="Times New Roman" w:hAnsi="Times New Roman"/>
                <w:b/>
                <w:bCs/>
                <w:color w:val="000000" w:themeColor="text1"/>
                <w:lang w:eastAsia="zh-CN"/>
              </w:rPr>
              <w:t>Option 1 (E///):</w:t>
            </w:r>
            <w:r w:rsidRPr="001C3A2A">
              <w:rPr>
                <w:rFonts w:ascii="Times New Roman" w:hAnsi="Times New Roman"/>
                <w:color w:val="000000" w:themeColor="text1"/>
                <w:lang w:eastAsia="zh-CN"/>
              </w:rPr>
              <w:tab/>
              <w:t xml:space="preserve"> </w:t>
            </w:r>
            <w:proofErr w:type="spellStart"/>
            <w:r w:rsidRPr="001C3A2A">
              <w:rPr>
                <w:rFonts w:ascii="Times New Roman" w:hAnsi="Times New Roman"/>
                <w:snapToGrid w:val="0"/>
              </w:rPr>
              <w:t>RedCap</w:t>
            </w:r>
            <w:proofErr w:type="spellEnd"/>
            <w:r w:rsidRPr="001C3A2A">
              <w:rPr>
                <w:rFonts w:ascii="Times New Roman" w:hAnsi="Times New Roman"/>
                <w:snapToGrid w:val="0"/>
              </w:rPr>
              <w:t xml:space="preserve"> UE needs to report the RRM measurement result together with the type of RS, either NCD-SSB or CD-SSB.</w:t>
            </w:r>
          </w:p>
          <w:p w14:paraId="100373C4" w14:textId="77777777" w:rsidR="008F0676" w:rsidRPr="001C3A2A" w:rsidRDefault="008F0676" w:rsidP="008F0676">
            <w:pPr>
              <w:pStyle w:val="a3"/>
              <w:numPr>
                <w:ilvl w:val="1"/>
                <w:numId w:val="29"/>
              </w:numPr>
              <w:spacing w:line="259" w:lineRule="auto"/>
              <w:ind w:left="1440"/>
              <w:rPr>
                <w:rFonts w:ascii="Times New Roman" w:hAnsi="Times New Roman"/>
                <w:color w:val="000000" w:themeColor="text1"/>
              </w:rPr>
            </w:pPr>
            <w:r w:rsidRPr="001C3A2A">
              <w:rPr>
                <w:rFonts w:ascii="Times New Roman" w:hAnsi="Times New Roman"/>
                <w:b/>
                <w:bCs/>
                <w:color w:val="000000" w:themeColor="text1"/>
                <w:lang w:eastAsia="zh-CN"/>
              </w:rPr>
              <w:t>Option 2 (vivo, HW, Apple, MTK, Xiaomi, Nokia, QC):</w:t>
            </w:r>
            <w:r w:rsidRPr="001C3A2A">
              <w:rPr>
                <w:rFonts w:ascii="Times New Roman" w:hAnsi="Times New Roman"/>
                <w:color w:val="000000" w:themeColor="text1"/>
              </w:rPr>
              <w:t xml:space="preserve"> Up to RAN1/RAN2</w:t>
            </w:r>
          </w:p>
          <w:p w14:paraId="74139D88" w14:textId="4FB669E6" w:rsidR="004C5542" w:rsidRPr="001C3A2A" w:rsidRDefault="008F0676" w:rsidP="002D1ABB">
            <w:pPr>
              <w:pStyle w:val="a3"/>
              <w:numPr>
                <w:ilvl w:val="1"/>
                <w:numId w:val="29"/>
              </w:numPr>
              <w:spacing w:line="259" w:lineRule="auto"/>
              <w:ind w:left="1440"/>
              <w:rPr>
                <w:rFonts w:ascii="Times New Roman" w:hAnsi="Times New Roman"/>
                <w:sz w:val="22"/>
                <w:szCs w:val="22"/>
              </w:rPr>
            </w:pPr>
            <w:r w:rsidRPr="001C3A2A">
              <w:rPr>
                <w:rFonts w:ascii="Times New Roman" w:hAnsi="Times New Roman"/>
                <w:b/>
                <w:bCs/>
                <w:color w:val="000000" w:themeColor="text1"/>
                <w:lang w:eastAsia="zh-CN"/>
              </w:rPr>
              <w:t>Option 3 (E///):</w:t>
            </w:r>
            <w:r w:rsidRPr="001C3A2A">
              <w:rPr>
                <w:rFonts w:ascii="Times New Roman" w:hAnsi="Times New Roman"/>
                <w:color w:val="000000" w:themeColor="text1"/>
              </w:rPr>
              <w:t xml:space="preserve"> Discuss after the definition of intra-frequency measurement is settled.</w:t>
            </w:r>
          </w:p>
        </w:tc>
      </w:tr>
    </w:tbl>
    <w:p w14:paraId="52955018" w14:textId="150303F6" w:rsidR="00860880" w:rsidRDefault="007474E9" w:rsidP="00B65934">
      <w:pPr>
        <w:spacing w:before="240" w:after="0"/>
        <w:jc w:val="both"/>
        <w:rPr>
          <w:sz w:val="22"/>
          <w:szCs w:val="22"/>
        </w:rPr>
      </w:pPr>
      <w:r>
        <w:rPr>
          <w:rFonts w:hint="eastAsia"/>
          <w:sz w:val="22"/>
          <w:szCs w:val="22"/>
        </w:rPr>
        <w:t>F</w:t>
      </w:r>
      <w:r>
        <w:rPr>
          <w:sz w:val="22"/>
          <w:szCs w:val="22"/>
        </w:rPr>
        <w:t xml:space="preserve">or neighbour cell NCD-SSB information, it should be provided to UE for neighbour cell measurement. It is up to RAN2 how to provide such information. </w:t>
      </w:r>
    </w:p>
    <w:p w14:paraId="2FBBA825" w14:textId="421CAA7B" w:rsidR="007474E9" w:rsidRDefault="007474E9" w:rsidP="00B65934">
      <w:pPr>
        <w:spacing w:before="240" w:after="0"/>
        <w:jc w:val="both"/>
        <w:rPr>
          <w:sz w:val="22"/>
          <w:szCs w:val="22"/>
        </w:rPr>
      </w:pPr>
      <w:r>
        <w:rPr>
          <w:rFonts w:hint="eastAsia"/>
          <w:sz w:val="22"/>
          <w:szCs w:val="22"/>
        </w:rPr>
        <w:t>F</w:t>
      </w:r>
      <w:r>
        <w:rPr>
          <w:sz w:val="22"/>
          <w:szCs w:val="22"/>
        </w:rPr>
        <w:t xml:space="preserve">or periodicity of NCD-SSB, it cannot be greater than 160ms. Otherwise, there could be big spec impact. Moreover, necessity of having NCD-SSB periodicity longer than 160ms should be further studied in RAN1 and RAN4. From UE measurement </w:t>
      </w:r>
      <w:r w:rsidR="00326F26">
        <w:rPr>
          <w:sz w:val="22"/>
          <w:szCs w:val="22"/>
        </w:rPr>
        <w:t xml:space="preserve">requirements perspective, it can be defined that NCD-SSB and </w:t>
      </w:r>
      <w:r w:rsidR="00326F26">
        <w:rPr>
          <w:rFonts w:hint="eastAsia"/>
          <w:sz w:val="22"/>
          <w:szCs w:val="22"/>
        </w:rPr>
        <w:t>CD-SSB</w:t>
      </w:r>
      <w:r w:rsidR="00326F26">
        <w:rPr>
          <w:sz w:val="22"/>
          <w:szCs w:val="22"/>
        </w:rPr>
        <w:t xml:space="preserve"> of the same cell have same periodicity.</w:t>
      </w:r>
    </w:p>
    <w:p w14:paraId="1E7DFC04" w14:textId="7EC68816" w:rsidR="00326F26" w:rsidRPr="004C5542" w:rsidRDefault="00326F26" w:rsidP="00B65934">
      <w:pPr>
        <w:spacing w:before="240" w:after="0"/>
        <w:jc w:val="both"/>
        <w:rPr>
          <w:sz w:val="22"/>
          <w:szCs w:val="22"/>
        </w:rPr>
      </w:pPr>
      <w:r>
        <w:rPr>
          <w:sz w:val="22"/>
          <w:szCs w:val="22"/>
        </w:rPr>
        <w:t xml:space="preserve">Regarding the RS type for measurement results reporting, it should be up to RAN2. In our understanding, it is not necessary to report RS type as it is already known by NW </w:t>
      </w:r>
      <w:r w:rsidR="00B074C1">
        <w:rPr>
          <w:sz w:val="22"/>
          <w:szCs w:val="22"/>
        </w:rPr>
        <w:t xml:space="preserve">as it is provided in </w:t>
      </w:r>
      <w:r>
        <w:rPr>
          <w:sz w:val="22"/>
          <w:szCs w:val="22"/>
        </w:rPr>
        <w:t xml:space="preserve">MO configuration which is linked to reporting </w:t>
      </w:r>
      <w:r w:rsidR="00B074C1">
        <w:rPr>
          <w:sz w:val="22"/>
          <w:szCs w:val="22"/>
        </w:rPr>
        <w:t xml:space="preserve">configuration </w:t>
      </w:r>
      <w:r>
        <w:rPr>
          <w:sz w:val="22"/>
          <w:szCs w:val="22"/>
        </w:rPr>
        <w:t>via measurement identity.</w:t>
      </w:r>
    </w:p>
    <w:p w14:paraId="7AD30F0F" w14:textId="77777777" w:rsidR="00B074C1" w:rsidRDefault="00B074C1" w:rsidP="00B074C1">
      <w:pPr>
        <w:numPr>
          <w:ilvl w:val="1"/>
          <w:numId w:val="33"/>
        </w:numPr>
        <w:suppressAutoHyphens w:val="0"/>
        <w:overflowPunct/>
        <w:autoSpaceDE/>
        <w:spacing w:before="240" w:after="0"/>
        <w:textAlignment w:val="auto"/>
        <w:rPr>
          <w:b/>
          <w:bCs/>
          <w:i/>
          <w:iCs/>
          <w:sz w:val="22"/>
          <w:szCs w:val="22"/>
        </w:rPr>
      </w:pPr>
      <w:r>
        <w:rPr>
          <w:b/>
          <w:bCs/>
          <w:i/>
          <w:iCs/>
          <w:sz w:val="22"/>
          <w:szCs w:val="22"/>
        </w:rPr>
        <w:t>Proposal 6: It is up to RAN2 how neighbour cell’s NCD-SSB information is provided to UE.</w:t>
      </w:r>
    </w:p>
    <w:p w14:paraId="776A070D" w14:textId="77777777" w:rsidR="00B074C1" w:rsidRDefault="00B074C1" w:rsidP="00B074C1">
      <w:pPr>
        <w:numPr>
          <w:ilvl w:val="1"/>
          <w:numId w:val="33"/>
        </w:numPr>
        <w:suppressAutoHyphens w:val="0"/>
        <w:overflowPunct/>
        <w:autoSpaceDE/>
        <w:spacing w:before="240" w:after="0"/>
        <w:textAlignment w:val="auto"/>
        <w:rPr>
          <w:b/>
          <w:bCs/>
          <w:i/>
          <w:iCs/>
          <w:sz w:val="22"/>
          <w:szCs w:val="22"/>
        </w:rPr>
      </w:pPr>
      <w:r>
        <w:rPr>
          <w:b/>
          <w:bCs/>
          <w:i/>
          <w:iCs/>
          <w:sz w:val="22"/>
          <w:szCs w:val="22"/>
        </w:rPr>
        <w:lastRenderedPageBreak/>
        <w:t xml:space="preserve">Proposal 7: </w:t>
      </w:r>
      <w:r w:rsidRPr="00B074C1">
        <w:rPr>
          <w:b/>
          <w:bCs/>
          <w:i/>
          <w:iCs/>
          <w:sz w:val="22"/>
          <w:szCs w:val="22"/>
        </w:rPr>
        <w:t xml:space="preserve">The periodicity of NCD-SSB </w:t>
      </w:r>
      <w:r>
        <w:rPr>
          <w:b/>
          <w:bCs/>
          <w:i/>
          <w:iCs/>
          <w:sz w:val="22"/>
          <w:szCs w:val="22"/>
        </w:rPr>
        <w:t>is no</w:t>
      </w:r>
      <w:r w:rsidRPr="00B074C1">
        <w:rPr>
          <w:b/>
          <w:bCs/>
          <w:i/>
          <w:iCs/>
          <w:sz w:val="22"/>
          <w:szCs w:val="22"/>
        </w:rPr>
        <w:t xml:space="preserve"> greater than 160ms.</w:t>
      </w:r>
    </w:p>
    <w:p w14:paraId="6EB6FE7C" w14:textId="55F22BCD" w:rsidR="00B074C1" w:rsidRPr="00EA5FC9" w:rsidRDefault="00B074C1" w:rsidP="00B074C1">
      <w:pPr>
        <w:numPr>
          <w:ilvl w:val="1"/>
          <w:numId w:val="33"/>
        </w:numPr>
        <w:suppressAutoHyphens w:val="0"/>
        <w:overflowPunct/>
        <w:autoSpaceDE/>
        <w:spacing w:before="240" w:after="0"/>
        <w:textAlignment w:val="auto"/>
        <w:rPr>
          <w:b/>
          <w:bCs/>
          <w:i/>
          <w:iCs/>
          <w:sz w:val="22"/>
          <w:szCs w:val="22"/>
        </w:rPr>
      </w:pPr>
      <w:r>
        <w:rPr>
          <w:b/>
          <w:bCs/>
          <w:i/>
          <w:iCs/>
          <w:sz w:val="22"/>
          <w:szCs w:val="22"/>
        </w:rPr>
        <w:t>Proposal 8:</w:t>
      </w:r>
      <w:r w:rsidRPr="00B074C1">
        <w:rPr>
          <w:b/>
          <w:bCs/>
          <w:i/>
          <w:iCs/>
          <w:sz w:val="22"/>
          <w:szCs w:val="22"/>
        </w:rPr>
        <w:t xml:space="preserve"> RAN4 to assume that periodicity of NCD-SSB is same as periodicity of corresponding CD-SSB from the same cell</w:t>
      </w:r>
      <w:r>
        <w:rPr>
          <w:b/>
          <w:bCs/>
          <w:i/>
          <w:iCs/>
          <w:sz w:val="22"/>
          <w:szCs w:val="22"/>
        </w:rPr>
        <w:t>.</w:t>
      </w:r>
    </w:p>
    <w:p w14:paraId="22866870" w14:textId="0F065D7B" w:rsidR="00B074C1" w:rsidRPr="00EA5FC9" w:rsidRDefault="00B074C1" w:rsidP="00B074C1">
      <w:pPr>
        <w:numPr>
          <w:ilvl w:val="1"/>
          <w:numId w:val="33"/>
        </w:numPr>
        <w:suppressAutoHyphens w:val="0"/>
        <w:overflowPunct/>
        <w:autoSpaceDE/>
        <w:spacing w:before="240" w:after="0"/>
        <w:textAlignment w:val="auto"/>
        <w:rPr>
          <w:b/>
          <w:bCs/>
          <w:i/>
          <w:iCs/>
          <w:sz w:val="22"/>
          <w:szCs w:val="22"/>
        </w:rPr>
      </w:pPr>
      <w:r>
        <w:rPr>
          <w:b/>
          <w:bCs/>
          <w:i/>
          <w:iCs/>
          <w:sz w:val="22"/>
          <w:szCs w:val="22"/>
        </w:rPr>
        <w:t>Proposal 9: Whether reporting RS type (CD-SSB or NCD-SSB) is up to RAN2 or it is not needed.</w:t>
      </w:r>
    </w:p>
    <w:p w14:paraId="19616103" w14:textId="7EFCA51B" w:rsidR="00B074C1" w:rsidRDefault="00B074C1" w:rsidP="009C4404">
      <w:pPr>
        <w:suppressAutoHyphens w:val="0"/>
        <w:overflowPunct/>
        <w:autoSpaceDE/>
        <w:spacing w:before="240" w:after="0"/>
        <w:textAlignment w:val="auto"/>
        <w:rPr>
          <w:b/>
          <w:bCs/>
          <w:i/>
          <w:iCs/>
          <w:sz w:val="22"/>
          <w:szCs w:val="22"/>
        </w:rPr>
      </w:pPr>
    </w:p>
    <w:p w14:paraId="3D56FE6F" w14:textId="1DCFE449" w:rsidR="009C4404" w:rsidRPr="007049DB" w:rsidRDefault="009C4404" w:rsidP="007049DB">
      <w:pPr>
        <w:spacing w:before="240" w:after="0"/>
        <w:jc w:val="both"/>
        <w:rPr>
          <w:sz w:val="22"/>
          <w:szCs w:val="22"/>
        </w:rPr>
      </w:pPr>
      <w:r w:rsidRPr="007049DB">
        <w:rPr>
          <w:sz w:val="22"/>
          <w:szCs w:val="22"/>
        </w:rPr>
        <w:t>For scenarios to define measurement requirements, case B-2 needs further discussion.</w:t>
      </w:r>
    </w:p>
    <w:tbl>
      <w:tblPr>
        <w:tblStyle w:val="afff5"/>
        <w:tblW w:w="0" w:type="auto"/>
        <w:tblInd w:w="0" w:type="dxa"/>
        <w:tblLook w:val="04A0" w:firstRow="1" w:lastRow="0" w:firstColumn="1" w:lastColumn="0" w:noHBand="0" w:noVBand="1"/>
      </w:tblPr>
      <w:tblGrid>
        <w:gridCol w:w="9630"/>
      </w:tblGrid>
      <w:tr w:rsidR="009C4404" w14:paraId="69962854" w14:textId="77777777" w:rsidTr="009C4404">
        <w:tc>
          <w:tcPr>
            <w:tcW w:w="9630" w:type="dxa"/>
          </w:tcPr>
          <w:p w14:paraId="4095FB34" w14:textId="77777777" w:rsidR="009C4404" w:rsidRPr="009B0F2F" w:rsidRDefault="009C4404" w:rsidP="009C4404">
            <w:pPr>
              <w:pStyle w:val="a3"/>
              <w:numPr>
                <w:ilvl w:val="1"/>
                <w:numId w:val="28"/>
              </w:numPr>
              <w:spacing w:line="252" w:lineRule="auto"/>
              <w:rPr>
                <w:lang w:eastAsia="ja-JP"/>
              </w:rPr>
            </w:pPr>
            <w:r w:rsidRPr="009B0F2F">
              <w:rPr>
                <w:lang w:eastAsia="ja-JP"/>
              </w:rPr>
              <w:t xml:space="preserve">FFS whether to support Case B-2 </w:t>
            </w:r>
          </w:p>
          <w:p w14:paraId="54D2C7D1" w14:textId="77777777" w:rsidR="009C4404" w:rsidRPr="009B0F2F" w:rsidRDefault="009C4404" w:rsidP="009C4404">
            <w:pPr>
              <w:pStyle w:val="a3"/>
              <w:numPr>
                <w:ilvl w:val="2"/>
                <w:numId w:val="28"/>
              </w:numPr>
              <w:spacing w:line="252" w:lineRule="auto"/>
              <w:rPr>
                <w:lang w:eastAsia="ja-JP"/>
              </w:rPr>
            </w:pPr>
            <w:r w:rsidRPr="009B0F2F">
              <w:rPr>
                <w:lang w:eastAsia="ja-JP"/>
              </w:rPr>
              <w:t xml:space="preserve">Case B-2: Some </w:t>
            </w:r>
            <w:proofErr w:type="spellStart"/>
            <w:r w:rsidRPr="009B0F2F">
              <w:rPr>
                <w:lang w:eastAsia="ja-JP"/>
              </w:rPr>
              <w:t>neighbour</w:t>
            </w:r>
            <w:proofErr w:type="spellEnd"/>
            <w:r w:rsidRPr="009B0F2F">
              <w:rPr>
                <w:lang w:eastAsia="ja-JP"/>
              </w:rPr>
              <w:t xml:space="preserve"> cells include NCD-SSB, and some </w:t>
            </w:r>
            <w:proofErr w:type="spellStart"/>
            <w:r w:rsidRPr="009B0F2F">
              <w:rPr>
                <w:lang w:eastAsia="ja-JP"/>
              </w:rPr>
              <w:t>neighbour</w:t>
            </w:r>
            <w:proofErr w:type="spellEnd"/>
            <w:r w:rsidRPr="009B0F2F">
              <w:rPr>
                <w:lang w:eastAsia="ja-JP"/>
              </w:rPr>
              <w:t xml:space="preserve"> cells without NCD-SSB on the same frequency location as serving cell NCD-SSB/CD-SSB</w:t>
            </w:r>
          </w:p>
          <w:p w14:paraId="661C5FDA" w14:textId="25EC80C0" w:rsidR="009C4404" w:rsidRPr="009C4404" w:rsidRDefault="009C4404" w:rsidP="009C4404">
            <w:pPr>
              <w:pStyle w:val="a3"/>
              <w:numPr>
                <w:ilvl w:val="2"/>
                <w:numId w:val="28"/>
              </w:numPr>
              <w:spacing w:line="252" w:lineRule="auto"/>
              <w:rPr>
                <w:b/>
                <w:bCs/>
                <w:i/>
                <w:iCs/>
                <w:sz w:val="22"/>
                <w:szCs w:val="22"/>
              </w:rPr>
            </w:pPr>
            <w:r w:rsidRPr="009B0F2F">
              <w:rPr>
                <w:lang w:eastAsia="ja-JP"/>
              </w:rPr>
              <w:t>Note: if the scenario is supported then no new requirements or minimum changes shall be introduced comparing to Case A and B-1 requirements</w:t>
            </w:r>
          </w:p>
        </w:tc>
      </w:tr>
    </w:tbl>
    <w:p w14:paraId="47FA074A" w14:textId="6AB69446" w:rsidR="009C4404" w:rsidRPr="00213DBD" w:rsidRDefault="00213DBD" w:rsidP="00213DBD">
      <w:pPr>
        <w:spacing w:before="240" w:after="0"/>
        <w:jc w:val="both"/>
        <w:rPr>
          <w:sz w:val="22"/>
          <w:szCs w:val="22"/>
        </w:rPr>
      </w:pPr>
      <w:r w:rsidRPr="00213DBD">
        <w:rPr>
          <w:rFonts w:hint="eastAsia"/>
          <w:sz w:val="22"/>
          <w:szCs w:val="22"/>
        </w:rPr>
        <w:t>C</w:t>
      </w:r>
      <w:r w:rsidRPr="00213DBD">
        <w:rPr>
          <w:sz w:val="22"/>
          <w:szCs w:val="22"/>
        </w:rPr>
        <w:t>ase B-2 can be further depicted in Fig 2 as blow.</w:t>
      </w:r>
    </w:p>
    <w:p w14:paraId="2463E35F" w14:textId="5A62A4BE" w:rsidR="00213DBD" w:rsidRDefault="00981DF3" w:rsidP="00213DBD">
      <w:pPr>
        <w:suppressAutoHyphens w:val="0"/>
        <w:overflowPunct/>
        <w:autoSpaceDE/>
        <w:spacing w:before="240" w:after="0"/>
        <w:jc w:val="center"/>
        <w:textAlignment w:val="auto"/>
        <w:rPr>
          <w:b/>
          <w:bCs/>
          <w:i/>
          <w:iCs/>
          <w:sz w:val="22"/>
          <w:szCs w:val="22"/>
        </w:rPr>
      </w:pPr>
      <w:r>
        <w:object w:dxaOrig="6075" w:dyaOrig="6870" w14:anchorId="1C8A0FA0">
          <v:shape id="_x0000_i1026" type="#_x0000_t75" style="width:213.2pt;height:240.3pt" o:ole="">
            <v:imagedata r:id="rId10" o:title=""/>
          </v:shape>
          <o:OLEObject Type="Embed" ProgID="Visio.Drawing.15" ShapeID="_x0000_i1026" DrawAspect="Content" ObjectID="_1712429444" r:id="rId11"/>
        </w:object>
      </w:r>
    </w:p>
    <w:p w14:paraId="34273BA6" w14:textId="0906536C" w:rsidR="00213DBD" w:rsidRPr="00C74BA9" w:rsidRDefault="00213DBD" w:rsidP="00213DBD">
      <w:pPr>
        <w:suppressAutoHyphens w:val="0"/>
        <w:overflowPunct/>
        <w:autoSpaceDE/>
        <w:spacing w:before="240" w:after="0"/>
        <w:jc w:val="center"/>
        <w:textAlignment w:val="auto"/>
        <w:rPr>
          <w:sz w:val="22"/>
          <w:szCs w:val="22"/>
        </w:rPr>
      </w:pPr>
      <w:r w:rsidRPr="00C74BA9">
        <w:rPr>
          <w:rFonts w:hint="eastAsia"/>
          <w:sz w:val="22"/>
          <w:szCs w:val="22"/>
        </w:rPr>
        <w:t>F</w:t>
      </w:r>
      <w:r w:rsidRPr="00C74BA9">
        <w:rPr>
          <w:sz w:val="22"/>
          <w:szCs w:val="22"/>
        </w:rPr>
        <w:t>ig 2. Case B-2</w:t>
      </w:r>
    </w:p>
    <w:p w14:paraId="55D82427" w14:textId="1CD0C01A" w:rsidR="009C4404" w:rsidRDefault="00C74BA9" w:rsidP="009C4404">
      <w:pPr>
        <w:suppressAutoHyphens w:val="0"/>
        <w:overflowPunct/>
        <w:autoSpaceDE/>
        <w:spacing w:before="240" w:after="0"/>
        <w:textAlignment w:val="auto"/>
        <w:rPr>
          <w:sz w:val="22"/>
          <w:szCs w:val="22"/>
        </w:rPr>
      </w:pPr>
      <w:r w:rsidRPr="00C74BA9">
        <w:rPr>
          <w:sz w:val="22"/>
          <w:szCs w:val="22"/>
        </w:rPr>
        <w:t xml:space="preserve">For case B-2, there are still neighbour cells that can be measured </w:t>
      </w:r>
      <w:r w:rsidR="00183CFD">
        <w:rPr>
          <w:sz w:val="22"/>
          <w:szCs w:val="22"/>
        </w:rPr>
        <w:t>on</w:t>
      </w:r>
      <w:r w:rsidRPr="00C74BA9">
        <w:rPr>
          <w:sz w:val="22"/>
          <w:szCs w:val="22"/>
        </w:rPr>
        <w:t xml:space="preserve"> NCD-SSB </w:t>
      </w:r>
      <w:r w:rsidR="00183CFD">
        <w:rPr>
          <w:sz w:val="22"/>
          <w:szCs w:val="22"/>
        </w:rPr>
        <w:t>frequency if the neighbour cell is configured with NCD-SSB on this frequency, e.g.</w:t>
      </w:r>
      <w:r w:rsidR="00D03F99">
        <w:rPr>
          <w:sz w:val="22"/>
          <w:szCs w:val="22"/>
        </w:rPr>
        <w:t>,</w:t>
      </w:r>
      <w:r w:rsidR="00183CFD">
        <w:rPr>
          <w:sz w:val="22"/>
          <w:szCs w:val="22"/>
        </w:rPr>
        <w:t xml:space="preserve"> </w:t>
      </w:r>
      <w:r w:rsidR="00D03F99">
        <w:rPr>
          <w:sz w:val="22"/>
          <w:szCs w:val="22"/>
        </w:rPr>
        <w:t xml:space="preserve">neighbour cell 1 and neighbour cell 3 on frequency of NCD-SSB2 in Fig 2. There should be no issue for mobility in those neighbour cells. Neighbour cell 2 can be measured by configuring MO with SSB frequency on either CD-SSB1 or NCD-SSB3 as inter-frequency measurement. Thus, all the neighbour cells can be measured given multiple MOs are configured. </w:t>
      </w:r>
      <w:r w:rsidR="0099568B">
        <w:rPr>
          <w:sz w:val="22"/>
          <w:szCs w:val="22"/>
        </w:rPr>
        <w:t>From RRM requirements perspective, no additional requirements are needed compared to case B-1. It is up to NW implementation how to guarantee mobility performance of the UE.</w:t>
      </w:r>
    </w:p>
    <w:p w14:paraId="726C060C" w14:textId="4DB90C16" w:rsidR="0099568B" w:rsidRPr="00EA5FC9" w:rsidRDefault="0099568B" w:rsidP="0099568B">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10: No additional requirements are specified for case B-2. It is up to NW implementation </w:t>
      </w:r>
      <w:r w:rsidR="004829FC">
        <w:rPr>
          <w:b/>
          <w:bCs/>
          <w:i/>
          <w:iCs/>
          <w:sz w:val="22"/>
          <w:szCs w:val="22"/>
        </w:rPr>
        <w:t>how to support case B-2.</w:t>
      </w:r>
    </w:p>
    <w:p w14:paraId="0F66587A" w14:textId="77777777" w:rsidR="0099568B" w:rsidRPr="0099568B" w:rsidRDefault="0099568B" w:rsidP="009C4404">
      <w:pPr>
        <w:suppressAutoHyphens w:val="0"/>
        <w:overflowPunct/>
        <w:autoSpaceDE/>
        <w:spacing w:before="240" w:after="0"/>
        <w:textAlignment w:val="auto"/>
        <w:rPr>
          <w:sz w:val="22"/>
          <w:szCs w:val="22"/>
        </w:rPr>
      </w:pPr>
    </w:p>
    <w:p w14:paraId="2E52993E" w14:textId="77777777" w:rsidR="00B042F7" w:rsidRPr="00EA5FC9" w:rsidRDefault="00B042F7" w:rsidP="009C4404">
      <w:pPr>
        <w:suppressAutoHyphens w:val="0"/>
        <w:overflowPunct/>
        <w:autoSpaceDE/>
        <w:spacing w:before="240" w:after="0"/>
        <w:textAlignment w:val="auto"/>
        <w:rPr>
          <w:b/>
          <w:bCs/>
          <w:i/>
          <w:iCs/>
          <w:sz w:val="22"/>
          <w:szCs w:val="22"/>
        </w:rPr>
      </w:pPr>
    </w:p>
    <w:p w14:paraId="4F176F29" w14:textId="240D0A50" w:rsidR="009C75E8" w:rsidRPr="00082D43" w:rsidRDefault="009C75E8" w:rsidP="009C75E8">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Timing requirements</w:t>
      </w:r>
    </w:p>
    <w:p w14:paraId="5110631E" w14:textId="123F48F9" w:rsidR="009C75E8" w:rsidRPr="008025DB" w:rsidRDefault="002F1085" w:rsidP="009C75E8">
      <w:pPr>
        <w:spacing w:before="240" w:after="0"/>
        <w:jc w:val="both"/>
        <w:rPr>
          <w:sz w:val="22"/>
          <w:szCs w:val="22"/>
        </w:rPr>
      </w:pPr>
      <w:r>
        <w:rPr>
          <w:rFonts w:hint="eastAsia"/>
          <w:sz w:val="22"/>
          <w:szCs w:val="22"/>
        </w:rPr>
        <w:t>For</w:t>
      </w:r>
      <w:r>
        <w:rPr>
          <w:sz w:val="22"/>
          <w:szCs w:val="22"/>
        </w:rPr>
        <w:t xml:space="preserve"> </w:t>
      </w:r>
      <w:r>
        <w:rPr>
          <w:rFonts w:hint="eastAsia"/>
          <w:sz w:val="22"/>
          <w:szCs w:val="22"/>
        </w:rPr>
        <w:t>t</w:t>
      </w:r>
      <w:r w:rsidR="008025DB">
        <w:rPr>
          <w:sz w:val="22"/>
          <w:szCs w:val="22"/>
        </w:rPr>
        <w:t>he UE timing requirements, it was agreed that either CD-SSB or NCD-SSB can be used.</w:t>
      </w:r>
      <w:r w:rsidR="009C75E8">
        <w:rPr>
          <w:sz w:val="22"/>
          <w:szCs w:val="22"/>
        </w:rPr>
        <w:t xml:space="preserve"> </w:t>
      </w:r>
    </w:p>
    <w:tbl>
      <w:tblPr>
        <w:tblStyle w:val="afff5"/>
        <w:tblW w:w="0" w:type="auto"/>
        <w:tblInd w:w="0" w:type="dxa"/>
        <w:tblLook w:val="04A0" w:firstRow="1" w:lastRow="0" w:firstColumn="1" w:lastColumn="0" w:noHBand="0" w:noVBand="1"/>
      </w:tblPr>
      <w:tblGrid>
        <w:gridCol w:w="9630"/>
      </w:tblGrid>
      <w:tr w:rsidR="009C75E8" w:rsidRPr="001C3A2A" w14:paraId="39374FA9" w14:textId="77777777" w:rsidTr="00DD494C">
        <w:tc>
          <w:tcPr>
            <w:tcW w:w="9630" w:type="dxa"/>
          </w:tcPr>
          <w:p w14:paraId="167D0AAF" w14:textId="77777777" w:rsidR="008025DB" w:rsidRPr="001C3A2A" w:rsidRDefault="008025DB" w:rsidP="008025DB">
            <w:pPr>
              <w:rPr>
                <w:rFonts w:ascii="Times New Roman" w:hAnsi="Times New Roman"/>
                <w:b/>
                <w:color w:val="000000" w:themeColor="text1"/>
                <w:u w:val="single"/>
                <w:lang w:eastAsia="ko-KR"/>
              </w:rPr>
            </w:pPr>
            <w:r w:rsidRPr="001C3A2A">
              <w:rPr>
                <w:rFonts w:ascii="Times New Roman" w:hAnsi="Times New Roman"/>
                <w:b/>
                <w:color w:val="000000" w:themeColor="text1"/>
                <w:u w:val="single"/>
                <w:lang w:eastAsia="ko-KR"/>
              </w:rPr>
              <w:t>Type of SSB to use for meeting the UE transmit timing requirements</w:t>
            </w:r>
          </w:p>
          <w:p w14:paraId="1055735C" w14:textId="61455EEF" w:rsidR="009C75E8" w:rsidRPr="001C3A2A" w:rsidRDefault="008025DB" w:rsidP="008025DB">
            <w:pPr>
              <w:rPr>
                <w:rFonts w:ascii="Times New Roman" w:hAnsi="Times New Roman"/>
                <w:sz w:val="22"/>
                <w:szCs w:val="22"/>
              </w:rPr>
            </w:pPr>
            <w:r w:rsidRPr="001C3A2A">
              <w:rPr>
                <w:rFonts w:ascii="Times New Roman" w:hAnsi="Times New Roman"/>
                <w:bCs/>
                <w:color w:val="000000" w:themeColor="text1"/>
                <w:lang w:eastAsia="ko-KR"/>
              </w:rPr>
              <w:t>Type of SSB used to meet the UE transmit timing re</w:t>
            </w:r>
            <w:r w:rsidR="00FE7530">
              <w:rPr>
                <w:rFonts w:ascii="Times New Roman" w:hAnsi="Times New Roman"/>
                <w:bCs/>
                <w:color w:val="000000" w:themeColor="text1"/>
                <w:lang w:eastAsia="ko-KR"/>
              </w:rPr>
              <w:t xml:space="preserve"> </w:t>
            </w:r>
            <w:proofErr w:type="spellStart"/>
            <w:r w:rsidR="00FE7530">
              <w:rPr>
                <w:rFonts w:ascii="Times New Roman" w:hAnsi="Times New Roman"/>
                <w:bCs/>
                <w:color w:val="000000" w:themeColor="text1"/>
                <w:lang w:eastAsia="ko-KR"/>
              </w:rPr>
              <w:t>a</w:t>
            </w:r>
            <w:r w:rsidRPr="001C3A2A">
              <w:rPr>
                <w:rFonts w:ascii="Times New Roman" w:hAnsi="Times New Roman"/>
                <w:bCs/>
                <w:color w:val="000000" w:themeColor="text1"/>
                <w:lang w:eastAsia="ko-KR"/>
              </w:rPr>
              <w:t>quirements</w:t>
            </w:r>
            <w:proofErr w:type="spellEnd"/>
            <w:r w:rsidRPr="001C3A2A">
              <w:rPr>
                <w:rFonts w:ascii="Times New Roman" w:hAnsi="Times New Roman"/>
                <w:bCs/>
                <w:color w:val="000000" w:themeColor="text1"/>
                <w:lang w:eastAsia="ko-KR"/>
              </w:rPr>
              <w:t xml:space="preserve"> can be CD-SSB or NCD-SSB.</w:t>
            </w:r>
          </w:p>
        </w:tc>
      </w:tr>
    </w:tbl>
    <w:p w14:paraId="174C7E2A" w14:textId="14126B36" w:rsidR="008025DB" w:rsidRDefault="008025DB" w:rsidP="00F52CA3">
      <w:pPr>
        <w:spacing w:before="240" w:after="0"/>
        <w:jc w:val="both"/>
        <w:rPr>
          <w:sz w:val="22"/>
          <w:szCs w:val="22"/>
        </w:rPr>
      </w:pPr>
      <w:r>
        <w:rPr>
          <w:rFonts w:hint="eastAsia"/>
          <w:sz w:val="22"/>
          <w:szCs w:val="22"/>
        </w:rPr>
        <w:t>T</w:t>
      </w:r>
      <w:r>
        <w:rPr>
          <w:sz w:val="22"/>
          <w:szCs w:val="22"/>
        </w:rPr>
        <w:t xml:space="preserve">he remaining open issue is whether SSB has to be in UE active BWP </w:t>
      </w:r>
      <w:r w:rsidR="00484C15">
        <w:rPr>
          <w:sz w:val="22"/>
          <w:szCs w:val="22"/>
        </w:rPr>
        <w:t>or not.</w:t>
      </w:r>
    </w:p>
    <w:tbl>
      <w:tblPr>
        <w:tblStyle w:val="afff5"/>
        <w:tblW w:w="0" w:type="auto"/>
        <w:tblInd w:w="0" w:type="dxa"/>
        <w:tblLook w:val="04A0" w:firstRow="1" w:lastRow="0" w:firstColumn="1" w:lastColumn="0" w:noHBand="0" w:noVBand="1"/>
      </w:tblPr>
      <w:tblGrid>
        <w:gridCol w:w="9630"/>
      </w:tblGrid>
      <w:tr w:rsidR="008025DB" w:rsidRPr="001C3A2A" w14:paraId="28E1B8D5" w14:textId="77777777" w:rsidTr="008025DB">
        <w:tc>
          <w:tcPr>
            <w:tcW w:w="9630" w:type="dxa"/>
          </w:tcPr>
          <w:p w14:paraId="32DF4E32" w14:textId="77777777" w:rsidR="008025DB" w:rsidRPr="001C3A2A" w:rsidRDefault="008025DB" w:rsidP="008025DB">
            <w:pPr>
              <w:spacing w:before="100" w:beforeAutospacing="1" w:after="100" w:afterAutospacing="1" w:line="240" w:lineRule="auto"/>
              <w:rPr>
                <w:rFonts w:ascii="Times New Roman" w:hAnsi="Times New Roman"/>
                <w:color w:val="000000"/>
                <w:lang w:val="en-US" w:eastAsia="zh-CN"/>
              </w:rPr>
            </w:pPr>
            <w:r w:rsidRPr="001C3A2A">
              <w:rPr>
                <w:rFonts w:ascii="Times New Roman" w:hAnsi="Times New Roman"/>
                <w:b/>
                <w:bCs/>
                <w:color w:val="000000"/>
                <w:u w:val="single"/>
                <w:lang w:val="en-US" w:eastAsia="ko-KR"/>
              </w:rPr>
              <w:t>Whether SSB has to be in UE active BWP for meeting the UE transmit timing requirements</w:t>
            </w:r>
          </w:p>
          <w:p w14:paraId="3BC7AA25" w14:textId="77777777" w:rsidR="008025DB" w:rsidRPr="001C3A2A" w:rsidRDefault="008025DB" w:rsidP="008025DB">
            <w:pPr>
              <w:pStyle w:val="a3"/>
              <w:numPr>
                <w:ilvl w:val="0"/>
                <w:numId w:val="43"/>
              </w:numPr>
              <w:overflowPunct w:val="0"/>
              <w:autoSpaceDE w:val="0"/>
              <w:autoSpaceDN w:val="0"/>
              <w:spacing w:before="100" w:after="100" w:line="252" w:lineRule="auto"/>
              <w:contextualSpacing/>
              <w:rPr>
                <w:rFonts w:ascii="Times New Roman" w:hAnsi="Times New Roman"/>
                <w:sz w:val="22"/>
                <w:szCs w:val="22"/>
              </w:rPr>
            </w:pPr>
            <w:r w:rsidRPr="001C3A2A">
              <w:rPr>
                <w:rFonts w:ascii="Times New Roman" w:hAnsi="Times New Roman"/>
                <w:b/>
                <w:bCs/>
              </w:rPr>
              <w:t>Option 1 (Xiaomi, vivo):</w:t>
            </w:r>
            <w:r w:rsidRPr="001C3A2A">
              <w:rPr>
                <w:rFonts w:ascii="Times New Roman" w:hAnsi="Times New Roman"/>
              </w:rPr>
              <w:t xml:space="preserve">       SSB has to be in active BWP.</w:t>
            </w:r>
          </w:p>
          <w:p w14:paraId="59A79B53" w14:textId="21A7AA65" w:rsidR="008025DB" w:rsidRPr="001C3A2A" w:rsidRDefault="008025DB" w:rsidP="008025DB">
            <w:pPr>
              <w:pStyle w:val="a3"/>
              <w:numPr>
                <w:ilvl w:val="0"/>
                <w:numId w:val="43"/>
              </w:numPr>
              <w:overflowPunct w:val="0"/>
              <w:autoSpaceDE w:val="0"/>
              <w:autoSpaceDN w:val="0"/>
              <w:spacing w:before="100" w:after="100" w:line="252" w:lineRule="auto"/>
              <w:contextualSpacing/>
              <w:rPr>
                <w:rFonts w:ascii="Times New Roman" w:eastAsia="Times New Roman" w:hAnsi="Times New Roman"/>
              </w:rPr>
            </w:pPr>
            <w:r w:rsidRPr="001C3A2A">
              <w:rPr>
                <w:rFonts w:ascii="Times New Roman" w:hAnsi="Times New Roman"/>
                <w:b/>
                <w:bCs/>
              </w:rPr>
              <w:t xml:space="preserve">Option 2 (ZTE, HW, CMCC, Apple):    </w:t>
            </w:r>
            <w:r w:rsidRPr="001C3A2A">
              <w:rPr>
                <w:rFonts w:ascii="Times New Roman" w:hAnsi="Times New Roman"/>
              </w:rPr>
              <w:t xml:space="preserve">Redcap UE should meet the existing </w:t>
            </w:r>
            <w:proofErr w:type="spellStart"/>
            <w:r w:rsidRPr="001C3A2A">
              <w:rPr>
                <w:rFonts w:ascii="Times New Roman" w:hAnsi="Times New Roman"/>
              </w:rPr>
              <w:t>Te</w:t>
            </w:r>
            <w:proofErr w:type="spellEnd"/>
            <w:r w:rsidRPr="001C3A2A">
              <w:rPr>
                <w:rFonts w:ascii="Times New Roman" w:hAnsi="Times New Roman"/>
              </w:rPr>
              <w:t xml:space="preserve"> and </w:t>
            </w:r>
            <w:proofErr w:type="spellStart"/>
            <w:r w:rsidRPr="001C3A2A">
              <w:rPr>
                <w:rFonts w:ascii="Times New Roman" w:hAnsi="Times New Roman"/>
              </w:rPr>
              <w:t>Tq</w:t>
            </w:r>
            <w:proofErr w:type="spellEnd"/>
            <w:r w:rsidRPr="001C3A2A">
              <w:rPr>
                <w:rFonts w:ascii="Times New Roman" w:hAnsi="Times New Roman"/>
              </w:rPr>
              <w:t xml:space="preserve"> requirements provided that the SSB is available at the UE at least once every 160 </w:t>
            </w:r>
            <w:proofErr w:type="spellStart"/>
            <w:r w:rsidRPr="001C3A2A">
              <w:rPr>
                <w:rFonts w:ascii="Times New Roman" w:hAnsi="Times New Roman"/>
              </w:rPr>
              <w:t>ms</w:t>
            </w:r>
            <w:proofErr w:type="spellEnd"/>
            <w:r w:rsidRPr="001C3A2A">
              <w:rPr>
                <w:rFonts w:ascii="Times New Roman" w:hAnsi="Times New Roman"/>
              </w:rPr>
              <w:t xml:space="preserve"> regardless whether SSB is in active BWP.</w:t>
            </w:r>
          </w:p>
          <w:p w14:paraId="7FC965B2" w14:textId="77777777" w:rsidR="008025DB" w:rsidRPr="001C3A2A" w:rsidRDefault="008025DB" w:rsidP="00484C15">
            <w:pPr>
              <w:pStyle w:val="a3"/>
              <w:numPr>
                <w:ilvl w:val="0"/>
                <w:numId w:val="43"/>
              </w:numPr>
              <w:overflowPunct w:val="0"/>
              <w:autoSpaceDE w:val="0"/>
              <w:autoSpaceDN w:val="0"/>
              <w:spacing w:before="100" w:after="100" w:line="252" w:lineRule="auto"/>
              <w:contextualSpacing/>
              <w:rPr>
                <w:rFonts w:ascii="Times New Roman" w:hAnsi="Times New Roman"/>
              </w:rPr>
            </w:pPr>
            <w:r w:rsidRPr="001C3A2A">
              <w:rPr>
                <w:rFonts w:ascii="Times New Roman" w:hAnsi="Times New Roman"/>
                <w:b/>
                <w:bCs/>
              </w:rPr>
              <w:t xml:space="preserve">Option 2a (MTK, QC, vivo): </w:t>
            </w:r>
            <w:r w:rsidRPr="001C3A2A">
              <w:rPr>
                <w:rFonts w:ascii="Times New Roman" w:hAnsi="Times New Roman"/>
              </w:rPr>
              <w:t xml:space="preserve">Redcap UE should meet the existing </w:t>
            </w:r>
            <w:proofErr w:type="spellStart"/>
            <w:r w:rsidRPr="001C3A2A">
              <w:rPr>
                <w:rFonts w:ascii="Times New Roman" w:hAnsi="Times New Roman"/>
              </w:rPr>
              <w:t>Te</w:t>
            </w:r>
            <w:proofErr w:type="spellEnd"/>
            <w:r w:rsidRPr="001C3A2A">
              <w:rPr>
                <w:rFonts w:ascii="Times New Roman" w:hAnsi="Times New Roman"/>
              </w:rPr>
              <w:t xml:space="preserve"> and </w:t>
            </w:r>
            <w:proofErr w:type="spellStart"/>
            <w:r w:rsidRPr="001C3A2A">
              <w:rPr>
                <w:rFonts w:ascii="Times New Roman" w:hAnsi="Times New Roman"/>
              </w:rPr>
              <w:t>Tq</w:t>
            </w:r>
            <w:proofErr w:type="spellEnd"/>
            <w:r w:rsidRPr="001C3A2A">
              <w:rPr>
                <w:rFonts w:ascii="Times New Roman" w:hAnsi="Times New Roman"/>
              </w:rPr>
              <w:t xml:space="preserve"> requirements provided that the SSB is available at the UE at least once every 160 </w:t>
            </w:r>
            <w:proofErr w:type="spellStart"/>
            <w:r w:rsidRPr="001C3A2A">
              <w:rPr>
                <w:rFonts w:ascii="Times New Roman" w:hAnsi="Times New Roman"/>
              </w:rPr>
              <w:t>ms</w:t>
            </w:r>
            <w:proofErr w:type="spellEnd"/>
            <w:r w:rsidRPr="001C3A2A">
              <w:rPr>
                <w:rFonts w:ascii="Times New Roman" w:hAnsi="Times New Roman"/>
              </w:rPr>
              <w:t xml:space="preserve"> and the SSB is in active BWP.</w:t>
            </w:r>
          </w:p>
          <w:p w14:paraId="39753A8E" w14:textId="77777777" w:rsidR="008025DB" w:rsidRPr="001C3A2A" w:rsidRDefault="008025DB" w:rsidP="008025DB">
            <w:pPr>
              <w:pStyle w:val="a3"/>
              <w:numPr>
                <w:ilvl w:val="0"/>
                <w:numId w:val="43"/>
              </w:numPr>
              <w:overflowPunct w:val="0"/>
              <w:autoSpaceDE w:val="0"/>
              <w:autoSpaceDN w:val="0"/>
              <w:spacing w:before="100" w:after="100" w:line="252" w:lineRule="auto"/>
              <w:contextualSpacing/>
              <w:rPr>
                <w:rFonts w:ascii="Times New Roman" w:eastAsia="Times New Roman" w:hAnsi="Times New Roman"/>
              </w:rPr>
            </w:pPr>
            <w:r w:rsidRPr="001C3A2A">
              <w:rPr>
                <w:rFonts w:ascii="Times New Roman" w:hAnsi="Times New Roman"/>
                <w:b/>
                <w:bCs/>
              </w:rPr>
              <w:t>Option 3 (E///, Nokia):</w:t>
            </w:r>
            <w:r w:rsidRPr="001C3A2A">
              <w:rPr>
                <w:rFonts w:ascii="Times New Roman" w:hAnsi="Times New Roman"/>
              </w:rPr>
              <w:t xml:space="preserve"> </w:t>
            </w:r>
            <w:proofErr w:type="spellStart"/>
            <w:r w:rsidRPr="001C3A2A">
              <w:rPr>
                <w:rFonts w:ascii="Times New Roman" w:hAnsi="Times New Roman"/>
              </w:rPr>
              <w:t>Te</w:t>
            </w:r>
            <w:proofErr w:type="spellEnd"/>
            <w:r w:rsidRPr="001C3A2A">
              <w:rPr>
                <w:rFonts w:ascii="Times New Roman" w:hAnsi="Times New Roman"/>
              </w:rPr>
              <w:t xml:space="preserve"> requirements are met under any of the following scenarios:</w:t>
            </w:r>
          </w:p>
          <w:p w14:paraId="61542915" w14:textId="77777777" w:rsidR="008025DB" w:rsidRPr="001C3A2A" w:rsidRDefault="008025DB" w:rsidP="008025DB">
            <w:pPr>
              <w:pStyle w:val="a3"/>
              <w:numPr>
                <w:ilvl w:val="1"/>
                <w:numId w:val="43"/>
              </w:numPr>
              <w:overflowPunct w:val="0"/>
              <w:autoSpaceDE w:val="0"/>
              <w:autoSpaceDN w:val="0"/>
              <w:spacing w:after="0" w:line="252" w:lineRule="auto"/>
              <w:ind w:hanging="357"/>
              <w:rPr>
                <w:rFonts w:ascii="Times New Roman" w:eastAsiaTheme="minorHAnsi" w:hAnsi="Times New Roman"/>
              </w:rPr>
            </w:pPr>
            <w:r w:rsidRPr="001C3A2A">
              <w:rPr>
                <w:rFonts w:ascii="Times New Roman" w:hAnsi="Times New Roman"/>
              </w:rPr>
              <w:t xml:space="preserve">SSB is in the UE’s active BWP, or </w:t>
            </w:r>
          </w:p>
          <w:p w14:paraId="74B9001D" w14:textId="77777777" w:rsidR="008025DB" w:rsidRPr="001C3A2A" w:rsidRDefault="008025DB" w:rsidP="008025DB">
            <w:pPr>
              <w:pStyle w:val="a3"/>
              <w:numPr>
                <w:ilvl w:val="1"/>
                <w:numId w:val="43"/>
              </w:numPr>
              <w:overflowPunct w:val="0"/>
              <w:autoSpaceDE w:val="0"/>
              <w:autoSpaceDN w:val="0"/>
              <w:spacing w:after="0" w:line="252" w:lineRule="auto"/>
              <w:ind w:hanging="357"/>
              <w:rPr>
                <w:rFonts w:ascii="Times New Roman" w:eastAsia="Times New Roman" w:hAnsi="Times New Roman"/>
              </w:rPr>
            </w:pPr>
            <w:r w:rsidRPr="001C3A2A">
              <w:rPr>
                <w:rFonts w:ascii="Times New Roman" w:hAnsi="Times New Roman"/>
              </w:rPr>
              <w:t>SSB is not in the UE’s active BWP (</w:t>
            </w:r>
            <w:proofErr w:type="spellStart"/>
            <w:r w:rsidRPr="001C3A2A">
              <w:rPr>
                <w:rFonts w:ascii="Times New Roman" w:hAnsi="Times New Roman"/>
              </w:rPr>
              <w:t>RedCap</w:t>
            </w:r>
            <w:proofErr w:type="spellEnd"/>
            <w:r w:rsidRPr="001C3A2A">
              <w:rPr>
                <w:rFonts w:ascii="Times New Roman" w:hAnsi="Times New Roman"/>
              </w:rPr>
              <w:t xml:space="preserve"> BWP) but the following condition is met:</w:t>
            </w:r>
          </w:p>
          <w:p w14:paraId="6C2D8204" w14:textId="692A4806" w:rsidR="008025DB" w:rsidRPr="001C3A2A" w:rsidRDefault="008025DB" w:rsidP="008025DB">
            <w:pPr>
              <w:pStyle w:val="a3"/>
              <w:numPr>
                <w:ilvl w:val="2"/>
                <w:numId w:val="43"/>
              </w:numPr>
              <w:overflowPunct w:val="0"/>
              <w:autoSpaceDE w:val="0"/>
              <w:autoSpaceDN w:val="0"/>
              <w:spacing w:after="0" w:line="252" w:lineRule="auto"/>
              <w:ind w:hanging="357"/>
              <w:rPr>
                <w:rFonts w:ascii="Times New Roman" w:hAnsi="Times New Roman"/>
                <w:sz w:val="22"/>
                <w:szCs w:val="22"/>
              </w:rPr>
            </w:pPr>
            <w:r w:rsidRPr="001C3A2A">
              <w:rPr>
                <w:rFonts w:ascii="Times New Roman" w:hAnsi="Times New Roman"/>
              </w:rPr>
              <w:t xml:space="preserve">UE’s active </w:t>
            </w:r>
            <w:proofErr w:type="gramStart"/>
            <w:r w:rsidRPr="001C3A2A">
              <w:rPr>
                <w:rFonts w:ascii="Times New Roman" w:hAnsi="Times New Roman"/>
              </w:rPr>
              <w:t>BWP(</w:t>
            </w:r>
            <w:proofErr w:type="spellStart"/>
            <w:proofErr w:type="gramEnd"/>
            <w:r w:rsidRPr="001C3A2A">
              <w:rPr>
                <w:rFonts w:ascii="Times New Roman" w:hAnsi="Times New Roman"/>
              </w:rPr>
              <w:t>RedCap</w:t>
            </w:r>
            <w:proofErr w:type="spellEnd"/>
            <w:r w:rsidRPr="001C3A2A">
              <w:rPr>
                <w:rFonts w:ascii="Times New Roman" w:hAnsi="Times New Roman"/>
              </w:rPr>
              <w:t xml:space="preserve"> BWP) and initial BWP are within 20 MHz for FR1, or within 100 MHz for FR2.</w:t>
            </w:r>
          </w:p>
        </w:tc>
      </w:tr>
    </w:tbl>
    <w:p w14:paraId="27332AAF" w14:textId="63396B5F" w:rsidR="00484C15" w:rsidRPr="00484C15" w:rsidRDefault="00484C15" w:rsidP="00484C15">
      <w:pPr>
        <w:spacing w:before="240" w:after="0"/>
        <w:jc w:val="both"/>
        <w:rPr>
          <w:sz w:val="22"/>
          <w:szCs w:val="22"/>
        </w:rPr>
      </w:pPr>
      <w:r w:rsidRPr="00484C15">
        <w:rPr>
          <w:sz w:val="22"/>
          <w:szCs w:val="22"/>
        </w:rPr>
        <w:t xml:space="preserve">For the legacy UE transmit timing requirements, UE is not required to retune RF for serving cell timing </w:t>
      </w:r>
      <w:r w:rsidR="00E13501">
        <w:rPr>
          <w:sz w:val="22"/>
          <w:szCs w:val="22"/>
        </w:rPr>
        <w:t>acquisition and tracking</w:t>
      </w:r>
      <w:r w:rsidRPr="00484C15">
        <w:rPr>
          <w:sz w:val="22"/>
          <w:szCs w:val="22"/>
        </w:rPr>
        <w:t xml:space="preserve">. It is highlighted that mandatory basic BWP operation FG 6-1 requires an SSB in the BWP. For UE supporting FG 6-1 only, </w:t>
      </w:r>
      <w:r w:rsidR="009F061B">
        <w:rPr>
          <w:sz w:val="22"/>
          <w:szCs w:val="22"/>
        </w:rPr>
        <w:t>there should always be</w:t>
      </w:r>
      <w:r w:rsidRPr="00484C15">
        <w:rPr>
          <w:sz w:val="22"/>
          <w:szCs w:val="22"/>
        </w:rPr>
        <w:t xml:space="preserve"> SSB available in active BWP.</w:t>
      </w:r>
    </w:p>
    <w:p w14:paraId="7C8CCABA" w14:textId="77777777" w:rsidR="00C52774" w:rsidRDefault="009F061B" w:rsidP="00484C15">
      <w:pPr>
        <w:spacing w:before="240" w:after="0"/>
        <w:jc w:val="both"/>
        <w:rPr>
          <w:sz w:val="22"/>
          <w:szCs w:val="22"/>
        </w:rPr>
      </w:pPr>
      <w:r w:rsidRPr="00484C15">
        <w:rPr>
          <w:sz w:val="22"/>
          <w:szCs w:val="22"/>
        </w:rPr>
        <w:t>BWP operation without SSB (FG 6-1a) is optional feature.</w:t>
      </w:r>
      <w:r>
        <w:rPr>
          <w:sz w:val="22"/>
          <w:szCs w:val="22"/>
        </w:rPr>
        <w:t xml:space="preserve"> I</w:t>
      </w:r>
      <w:r w:rsidR="00484C15" w:rsidRPr="00484C15">
        <w:rPr>
          <w:sz w:val="22"/>
          <w:szCs w:val="22"/>
        </w:rPr>
        <w:t>t is not clear</w:t>
      </w:r>
      <w:r>
        <w:rPr>
          <w:sz w:val="22"/>
          <w:szCs w:val="22"/>
        </w:rPr>
        <w:t xml:space="preserve"> from RAN4 spec point of view</w:t>
      </w:r>
      <w:r w:rsidR="00484C15" w:rsidRPr="00484C15">
        <w:rPr>
          <w:sz w:val="22"/>
          <w:szCs w:val="22"/>
        </w:rPr>
        <w:t xml:space="preserve"> how UE support</w:t>
      </w:r>
      <w:r>
        <w:rPr>
          <w:sz w:val="22"/>
          <w:szCs w:val="22"/>
        </w:rPr>
        <w:t>ing</w:t>
      </w:r>
      <w:r w:rsidR="00484C15" w:rsidRPr="00484C15">
        <w:rPr>
          <w:sz w:val="22"/>
          <w:szCs w:val="22"/>
        </w:rPr>
        <w:t xml:space="preserve"> </w:t>
      </w:r>
      <w:r>
        <w:rPr>
          <w:sz w:val="22"/>
          <w:szCs w:val="22"/>
        </w:rPr>
        <w:t>BWP</w:t>
      </w:r>
      <w:r w:rsidR="00484C15" w:rsidRPr="00484C15">
        <w:rPr>
          <w:sz w:val="22"/>
          <w:szCs w:val="22"/>
        </w:rPr>
        <w:t xml:space="preserve"> operation</w:t>
      </w:r>
      <w:r>
        <w:rPr>
          <w:sz w:val="22"/>
          <w:szCs w:val="22"/>
        </w:rPr>
        <w:t xml:space="preserve"> without SSB to</w:t>
      </w:r>
      <w:r w:rsidR="00484C15" w:rsidRPr="00484C15">
        <w:rPr>
          <w:sz w:val="22"/>
          <w:szCs w:val="22"/>
        </w:rPr>
        <w:t xml:space="preserve"> meet UE transmit timing requirements. UE may use larger CBW than active BWP</w:t>
      </w:r>
      <w:r>
        <w:rPr>
          <w:sz w:val="22"/>
          <w:szCs w:val="22"/>
        </w:rPr>
        <w:t xml:space="preserve"> for this case,</w:t>
      </w:r>
      <w:r w:rsidR="00484C15" w:rsidRPr="00484C15">
        <w:rPr>
          <w:sz w:val="22"/>
          <w:szCs w:val="22"/>
        </w:rPr>
        <w:t xml:space="preserve"> then there is no problem for such UE to meet UE transmit timing requirements. However, there should be cost in terms of power saving.</w:t>
      </w:r>
    </w:p>
    <w:p w14:paraId="1D0A6ACF" w14:textId="72113CF5" w:rsidR="009F061B" w:rsidRDefault="00484C15" w:rsidP="00484C15">
      <w:pPr>
        <w:spacing w:before="240" w:after="0"/>
        <w:jc w:val="both"/>
        <w:rPr>
          <w:sz w:val="22"/>
          <w:szCs w:val="22"/>
        </w:rPr>
      </w:pPr>
      <w:r w:rsidRPr="00484C15">
        <w:rPr>
          <w:sz w:val="22"/>
          <w:szCs w:val="22"/>
        </w:rPr>
        <w:t>If the UE supporting FG 6-1a still operates in active BWP, then there should be mechanism for UE to meet the requirements, e.g.</w:t>
      </w:r>
      <w:r>
        <w:rPr>
          <w:sz w:val="22"/>
          <w:szCs w:val="22"/>
        </w:rPr>
        <w:t>,</w:t>
      </w:r>
      <w:r w:rsidRPr="00484C15">
        <w:rPr>
          <w:sz w:val="22"/>
          <w:szCs w:val="22"/>
        </w:rPr>
        <w:t xml:space="preserve"> allowing interruptions due to RF retuning, or using measurement gaps which should be ensured that UE is able to conduct serving cell measurements within 160ms. However, we don’t think RAN4 has ever discussed these aspects</w:t>
      </w:r>
      <w:r w:rsidR="00E13501">
        <w:rPr>
          <w:sz w:val="22"/>
          <w:szCs w:val="22"/>
        </w:rPr>
        <w:t xml:space="preserve"> before</w:t>
      </w:r>
      <w:r w:rsidRPr="00484C15">
        <w:rPr>
          <w:sz w:val="22"/>
          <w:szCs w:val="22"/>
        </w:rPr>
        <w:t xml:space="preserve">. </w:t>
      </w:r>
      <w:r w:rsidR="00C52774">
        <w:rPr>
          <w:sz w:val="22"/>
          <w:szCs w:val="22"/>
        </w:rPr>
        <w:t>There are no interruption requirements related to UE transmit timing requirements. If it is based on measurement gap, there could also be issues. The</w:t>
      </w:r>
      <w:r w:rsidR="009F061B" w:rsidRPr="009F061B">
        <w:rPr>
          <w:sz w:val="22"/>
          <w:szCs w:val="22"/>
        </w:rPr>
        <w:t xml:space="preserve"> gap periodicity could be </w:t>
      </w:r>
      <w:r w:rsidR="00C52774">
        <w:rPr>
          <w:sz w:val="22"/>
          <w:szCs w:val="22"/>
        </w:rPr>
        <w:t xml:space="preserve">configured as </w:t>
      </w:r>
      <w:r w:rsidR="009F061B" w:rsidRPr="009F061B">
        <w:rPr>
          <w:sz w:val="22"/>
          <w:szCs w:val="22"/>
        </w:rPr>
        <w:t>160ms. There could be measurements with gap on multiple frequency layers</w:t>
      </w:r>
      <w:r w:rsidR="00C52774">
        <w:rPr>
          <w:sz w:val="22"/>
          <w:szCs w:val="22"/>
        </w:rPr>
        <w:t xml:space="preserve"> being configured</w:t>
      </w:r>
      <w:r w:rsidR="009F061B" w:rsidRPr="009F061B">
        <w:rPr>
          <w:sz w:val="22"/>
          <w:szCs w:val="22"/>
        </w:rPr>
        <w:t>. In these cases, it cannot guarantee the serving cell T/F tracking performance as the SSB would not be available during 160ms due to measurements on other frequency layers within the gap.</w:t>
      </w:r>
      <w:r w:rsidR="00C52774">
        <w:rPr>
          <w:sz w:val="22"/>
          <w:szCs w:val="22"/>
        </w:rPr>
        <w:t xml:space="preserve"> However, the UE transmit timing requirements are based on availability of SSB </w:t>
      </w:r>
      <w:r w:rsidR="00014662">
        <w:rPr>
          <w:sz w:val="22"/>
          <w:szCs w:val="22"/>
        </w:rPr>
        <w:t xml:space="preserve">at least with 160ms periodicity. </w:t>
      </w:r>
    </w:p>
    <w:p w14:paraId="70F9465A" w14:textId="20DF262A" w:rsidR="00484C15" w:rsidRPr="00484C15" w:rsidRDefault="00014662" w:rsidP="00484C15">
      <w:pPr>
        <w:spacing w:before="240" w:after="0"/>
        <w:jc w:val="both"/>
        <w:rPr>
          <w:sz w:val="22"/>
          <w:szCs w:val="22"/>
        </w:rPr>
      </w:pPr>
      <w:r>
        <w:rPr>
          <w:rFonts w:hint="eastAsia"/>
          <w:sz w:val="22"/>
          <w:szCs w:val="22"/>
        </w:rPr>
        <w:t>F</w:t>
      </w:r>
      <w:r>
        <w:rPr>
          <w:sz w:val="22"/>
          <w:szCs w:val="22"/>
        </w:rPr>
        <w:t xml:space="preserve">or </w:t>
      </w:r>
      <w:proofErr w:type="spellStart"/>
      <w:r>
        <w:rPr>
          <w:sz w:val="22"/>
          <w:szCs w:val="22"/>
        </w:rPr>
        <w:t>RedCap</w:t>
      </w:r>
      <w:proofErr w:type="spellEnd"/>
      <w:r>
        <w:rPr>
          <w:sz w:val="22"/>
          <w:szCs w:val="22"/>
        </w:rPr>
        <w:t xml:space="preserve"> UE, it may not always be possible to operate in larger channel BW as 20MHz at maximum is supported in FR1. If the timing tracking is based </w:t>
      </w:r>
      <w:r w:rsidR="007326A7">
        <w:rPr>
          <w:sz w:val="22"/>
          <w:szCs w:val="22"/>
        </w:rPr>
        <w:t xml:space="preserve">on </w:t>
      </w:r>
      <w:r>
        <w:rPr>
          <w:sz w:val="22"/>
          <w:szCs w:val="22"/>
        </w:rPr>
        <w:t>measurement gap, then restrictions on measurement configuration should be put</w:t>
      </w:r>
      <w:r w:rsidR="004D56D6">
        <w:rPr>
          <w:sz w:val="22"/>
          <w:szCs w:val="22"/>
        </w:rPr>
        <w:t>. It is not expected from mobility perspective.</w:t>
      </w:r>
      <w:r>
        <w:rPr>
          <w:sz w:val="22"/>
          <w:szCs w:val="22"/>
        </w:rPr>
        <w:t xml:space="preserve"> </w:t>
      </w:r>
      <w:r w:rsidR="00484C15" w:rsidRPr="00484C15">
        <w:rPr>
          <w:sz w:val="22"/>
          <w:szCs w:val="22"/>
        </w:rPr>
        <w:t>Therefore, SSB available with active BWP is a must for</w:t>
      </w:r>
      <w:r w:rsidR="004D56D6">
        <w:rPr>
          <w:sz w:val="22"/>
          <w:szCs w:val="22"/>
        </w:rPr>
        <w:t xml:space="preserve"> </w:t>
      </w:r>
      <w:proofErr w:type="spellStart"/>
      <w:r w:rsidR="004D56D6">
        <w:rPr>
          <w:sz w:val="22"/>
          <w:szCs w:val="22"/>
        </w:rPr>
        <w:t>RedCap</w:t>
      </w:r>
      <w:proofErr w:type="spellEnd"/>
      <w:r w:rsidR="00484C15" w:rsidRPr="00484C15">
        <w:rPr>
          <w:sz w:val="22"/>
          <w:szCs w:val="22"/>
        </w:rPr>
        <w:t xml:space="preserve"> UE to meet UE transmit timing requirements</w:t>
      </w:r>
      <w:r w:rsidR="00E13501">
        <w:rPr>
          <w:sz w:val="22"/>
          <w:szCs w:val="22"/>
        </w:rPr>
        <w:t>, at least from standardization perspective</w:t>
      </w:r>
      <w:r w:rsidR="00484C15" w:rsidRPr="00484C15">
        <w:rPr>
          <w:sz w:val="22"/>
          <w:szCs w:val="22"/>
        </w:rPr>
        <w:t>.</w:t>
      </w:r>
    </w:p>
    <w:p w14:paraId="49556B67" w14:textId="7D532159" w:rsidR="00F64B8B" w:rsidRPr="00EA5FC9" w:rsidRDefault="00F64B8B" w:rsidP="00F64B8B">
      <w:pPr>
        <w:numPr>
          <w:ilvl w:val="1"/>
          <w:numId w:val="33"/>
        </w:numPr>
        <w:suppressAutoHyphens w:val="0"/>
        <w:overflowPunct/>
        <w:autoSpaceDE/>
        <w:spacing w:before="240" w:after="0"/>
        <w:textAlignment w:val="auto"/>
        <w:rPr>
          <w:b/>
          <w:bCs/>
          <w:i/>
          <w:iCs/>
          <w:sz w:val="22"/>
          <w:szCs w:val="22"/>
        </w:rPr>
      </w:pPr>
      <w:r>
        <w:rPr>
          <w:b/>
          <w:bCs/>
          <w:i/>
          <w:iCs/>
          <w:sz w:val="22"/>
          <w:szCs w:val="22"/>
        </w:rPr>
        <w:lastRenderedPageBreak/>
        <w:t>Proposal 1</w:t>
      </w:r>
      <w:r w:rsidR="004829FC">
        <w:rPr>
          <w:b/>
          <w:bCs/>
          <w:i/>
          <w:iCs/>
          <w:sz w:val="22"/>
          <w:szCs w:val="22"/>
        </w:rPr>
        <w:t>1</w:t>
      </w:r>
      <w:r>
        <w:rPr>
          <w:b/>
          <w:bCs/>
          <w:i/>
          <w:iCs/>
          <w:sz w:val="22"/>
          <w:szCs w:val="22"/>
        </w:rPr>
        <w:t xml:space="preserve">: </w:t>
      </w:r>
      <w:r w:rsidRPr="00F64B8B">
        <w:rPr>
          <w:b/>
          <w:bCs/>
          <w:i/>
          <w:iCs/>
          <w:sz w:val="22"/>
          <w:szCs w:val="22"/>
        </w:rPr>
        <w:t xml:space="preserve">Redcap UE should meet the existing </w:t>
      </w:r>
      <w:proofErr w:type="spellStart"/>
      <w:r w:rsidRPr="00F64B8B">
        <w:rPr>
          <w:b/>
          <w:bCs/>
          <w:i/>
          <w:iCs/>
          <w:sz w:val="22"/>
          <w:szCs w:val="22"/>
        </w:rPr>
        <w:t>Te</w:t>
      </w:r>
      <w:proofErr w:type="spellEnd"/>
      <w:r w:rsidRPr="00F64B8B">
        <w:rPr>
          <w:b/>
          <w:bCs/>
          <w:i/>
          <w:iCs/>
          <w:sz w:val="22"/>
          <w:szCs w:val="22"/>
        </w:rPr>
        <w:t xml:space="preserve"> and </w:t>
      </w:r>
      <w:proofErr w:type="spellStart"/>
      <w:r w:rsidRPr="00F64B8B">
        <w:rPr>
          <w:b/>
          <w:bCs/>
          <w:i/>
          <w:iCs/>
          <w:sz w:val="22"/>
          <w:szCs w:val="22"/>
        </w:rPr>
        <w:t>Tq</w:t>
      </w:r>
      <w:proofErr w:type="spellEnd"/>
      <w:r w:rsidRPr="00F64B8B">
        <w:rPr>
          <w:b/>
          <w:bCs/>
          <w:i/>
          <w:iCs/>
          <w:sz w:val="22"/>
          <w:szCs w:val="22"/>
        </w:rPr>
        <w:t xml:space="preserve"> requirements provided that the SSB is available at the UE at least once every 160 </w:t>
      </w:r>
      <w:proofErr w:type="spellStart"/>
      <w:r w:rsidRPr="00F64B8B">
        <w:rPr>
          <w:b/>
          <w:bCs/>
          <w:i/>
          <w:iCs/>
          <w:sz w:val="22"/>
          <w:szCs w:val="22"/>
        </w:rPr>
        <w:t>ms</w:t>
      </w:r>
      <w:proofErr w:type="spellEnd"/>
      <w:r w:rsidRPr="00F64B8B">
        <w:rPr>
          <w:b/>
          <w:bCs/>
          <w:i/>
          <w:iCs/>
          <w:sz w:val="22"/>
          <w:szCs w:val="22"/>
        </w:rPr>
        <w:t xml:space="preserve"> and the SSB is </w:t>
      </w:r>
      <w:r>
        <w:rPr>
          <w:b/>
          <w:bCs/>
          <w:i/>
          <w:iCs/>
          <w:sz w:val="22"/>
          <w:szCs w:val="22"/>
        </w:rPr>
        <w:t>with</w:t>
      </w:r>
      <w:r w:rsidRPr="00F64B8B">
        <w:rPr>
          <w:b/>
          <w:bCs/>
          <w:i/>
          <w:iCs/>
          <w:sz w:val="22"/>
          <w:szCs w:val="22"/>
        </w:rPr>
        <w:t>in active BWP</w:t>
      </w:r>
      <w:r>
        <w:rPr>
          <w:b/>
          <w:bCs/>
          <w:i/>
          <w:iCs/>
          <w:sz w:val="22"/>
          <w:szCs w:val="22"/>
        </w:rPr>
        <w:t>.</w:t>
      </w:r>
    </w:p>
    <w:p w14:paraId="37FED884" w14:textId="77777777" w:rsidR="00CE5D0B" w:rsidRPr="00717450" w:rsidRDefault="00CE5D0B" w:rsidP="00CE5D0B">
      <w:pPr>
        <w:spacing w:before="240" w:after="0"/>
        <w:rPr>
          <w:sz w:val="22"/>
          <w:szCs w:val="22"/>
          <w:lang w:val="en-US"/>
        </w:rPr>
      </w:pPr>
    </w:p>
    <w:p w14:paraId="46C5088F" w14:textId="77777777" w:rsidR="00CE5D0B" w:rsidRPr="001D2FBF" w:rsidRDefault="00CE5D0B" w:rsidP="00CE5D0B">
      <w:pPr>
        <w:pStyle w:val="1"/>
        <w:numPr>
          <w:ilvl w:val="0"/>
          <w:numId w:val="30"/>
        </w:numPr>
        <w:tabs>
          <w:tab w:val="num" w:pos="432"/>
        </w:tabs>
        <w:spacing w:before="360" w:after="0"/>
        <w:ind w:left="357" w:hanging="357"/>
      </w:pPr>
      <w:r w:rsidRPr="001D2FBF">
        <w:t>Summary</w:t>
      </w:r>
    </w:p>
    <w:p w14:paraId="0FE6302B" w14:textId="7A159B0B" w:rsidR="00CE5D0B" w:rsidRDefault="00CE5D0B" w:rsidP="00534D72">
      <w:pPr>
        <w:spacing w:before="240" w:after="0"/>
        <w:jc w:val="both"/>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the remaining open issues for measurement requirements in CONNECTED mode and timing requirements related to use of NCD-SSB for </w:t>
      </w:r>
      <w:proofErr w:type="spellStart"/>
      <w:r w:rsidR="00534D72" w:rsidRPr="00534D72">
        <w:rPr>
          <w:sz w:val="22"/>
          <w:szCs w:val="22"/>
        </w:rPr>
        <w:t>RedCap</w:t>
      </w:r>
      <w:proofErr w:type="spellEnd"/>
      <w:r w:rsidR="00534D72" w:rsidRPr="00534D72">
        <w:rPr>
          <w:sz w:val="22"/>
          <w:szCs w:val="22"/>
        </w:rPr>
        <w:t xml:space="preserve"> UE</w:t>
      </w:r>
      <w:r>
        <w:rPr>
          <w:sz w:val="22"/>
          <w:szCs w:val="22"/>
        </w:rPr>
        <w:t>. Based on analysis following observations and proposals are present.</w:t>
      </w:r>
      <w:bookmarkStart w:id="5" w:name="_Hlk23953093"/>
    </w:p>
    <w:p w14:paraId="2D7DFFFE" w14:textId="77777777" w:rsidR="00534D72" w:rsidRPr="00EA5FC9"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1: </w:t>
      </w:r>
      <w:r w:rsidRPr="00EA5FC9">
        <w:rPr>
          <w:b/>
          <w:bCs/>
          <w:i/>
          <w:iCs/>
          <w:sz w:val="22"/>
          <w:szCs w:val="22"/>
        </w:rPr>
        <w:t>SSB in the active BWP is used (CD-SSB or NCD-SSB)</w:t>
      </w:r>
      <w:r>
        <w:rPr>
          <w:b/>
          <w:bCs/>
          <w:i/>
          <w:iCs/>
          <w:sz w:val="22"/>
          <w:szCs w:val="22"/>
        </w:rPr>
        <w:t xml:space="preserve"> as reference SSB to determine intra-frequency measurement and inter-frequency measurement.</w:t>
      </w:r>
    </w:p>
    <w:p w14:paraId="44746983" w14:textId="77777777" w:rsidR="00534D72" w:rsidRPr="00EA5FC9"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Proposal 2: Serving cell measurement is based on SSB within active BWP.</w:t>
      </w:r>
    </w:p>
    <w:p w14:paraId="00CD8E54" w14:textId="77777777" w:rsidR="00981DF3" w:rsidRPr="00EA5FC9" w:rsidRDefault="00981DF3" w:rsidP="00981DF3">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3: Not to consider serving cell measurement on both CD-SSB and NCD-SSB, regardless of whether both require MG or not, for </w:t>
      </w:r>
      <w:proofErr w:type="spellStart"/>
      <w:r>
        <w:rPr>
          <w:b/>
          <w:bCs/>
          <w:i/>
          <w:iCs/>
          <w:sz w:val="22"/>
          <w:szCs w:val="22"/>
        </w:rPr>
        <w:t>RedCap</w:t>
      </w:r>
      <w:proofErr w:type="spellEnd"/>
      <w:r>
        <w:rPr>
          <w:b/>
          <w:bCs/>
          <w:i/>
          <w:iCs/>
          <w:sz w:val="22"/>
          <w:szCs w:val="22"/>
        </w:rPr>
        <w:t xml:space="preserve"> UE.</w:t>
      </w:r>
    </w:p>
    <w:p w14:paraId="1BBECBD0" w14:textId="77777777" w:rsidR="00534D72"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4: The definition of intra-frequency measurement for </w:t>
      </w:r>
      <w:proofErr w:type="spellStart"/>
      <w:r>
        <w:rPr>
          <w:b/>
          <w:bCs/>
          <w:i/>
          <w:iCs/>
          <w:sz w:val="22"/>
          <w:szCs w:val="22"/>
        </w:rPr>
        <w:t>RedCap</w:t>
      </w:r>
      <w:proofErr w:type="spellEnd"/>
      <w:r>
        <w:rPr>
          <w:b/>
          <w:bCs/>
          <w:i/>
          <w:iCs/>
          <w:sz w:val="22"/>
          <w:szCs w:val="22"/>
        </w:rPr>
        <w:t xml:space="preserve"> is:</w:t>
      </w:r>
    </w:p>
    <w:p w14:paraId="019DB57F" w14:textId="77777777" w:rsidR="00534D72" w:rsidRPr="00860880" w:rsidRDefault="00534D72" w:rsidP="00534D72">
      <w:pPr>
        <w:pStyle w:val="a3"/>
        <w:numPr>
          <w:ilvl w:val="0"/>
          <w:numId w:val="42"/>
        </w:numPr>
        <w:spacing w:before="240" w:after="0"/>
        <w:rPr>
          <w:b/>
          <w:bCs/>
          <w:i/>
          <w:iCs/>
          <w:sz w:val="22"/>
          <w:szCs w:val="22"/>
        </w:rPr>
      </w:pPr>
      <w:r w:rsidRPr="00860880">
        <w:rPr>
          <w:b/>
          <w:bCs/>
          <w:i/>
          <w:iCs/>
          <w:sz w:val="22"/>
          <w:szCs w:val="22"/>
        </w:rPr>
        <w:t xml:space="preserve">the </w:t>
      </w:r>
      <w:proofErr w:type="spellStart"/>
      <w:r w:rsidRPr="00860880">
        <w:rPr>
          <w:b/>
          <w:bCs/>
          <w:i/>
          <w:iCs/>
          <w:sz w:val="22"/>
          <w:szCs w:val="22"/>
        </w:rPr>
        <w:t>centre</w:t>
      </w:r>
      <w:proofErr w:type="spellEnd"/>
      <w:r w:rsidRPr="00860880">
        <w:rPr>
          <w:b/>
          <w:bCs/>
          <w:i/>
          <w:iCs/>
          <w:sz w:val="22"/>
          <w:szCs w:val="22"/>
        </w:rPr>
        <w:t xml:space="preserve"> frequency of CD-SSB or NCD-SSB of the serving cell </w:t>
      </w:r>
      <w:r>
        <w:rPr>
          <w:b/>
          <w:bCs/>
          <w:i/>
          <w:iCs/>
          <w:sz w:val="22"/>
          <w:szCs w:val="22"/>
        </w:rPr>
        <w:t>within active BWP</w:t>
      </w:r>
      <w:r w:rsidRPr="00860880">
        <w:rPr>
          <w:b/>
          <w:bCs/>
          <w:i/>
          <w:iCs/>
          <w:sz w:val="22"/>
          <w:szCs w:val="22"/>
        </w:rPr>
        <w:t xml:space="preserve"> and the </w:t>
      </w:r>
      <w:proofErr w:type="spellStart"/>
      <w:r w:rsidRPr="00860880">
        <w:rPr>
          <w:b/>
          <w:bCs/>
          <w:i/>
          <w:iCs/>
          <w:sz w:val="22"/>
          <w:szCs w:val="22"/>
        </w:rPr>
        <w:t>centre</w:t>
      </w:r>
      <w:proofErr w:type="spellEnd"/>
      <w:r w:rsidRPr="00860880">
        <w:rPr>
          <w:b/>
          <w:bCs/>
          <w:i/>
          <w:iCs/>
          <w:sz w:val="22"/>
          <w:szCs w:val="22"/>
        </w:rPr>
        <w:t xml:space="preserve"> frequency of the target SSB of the </w:t>
      </w:r>
      <w:proofErr w:type="spellStart"/>
      <w:r w:rsidRPr="00860880">
        <w:rPr>
          <w:b/>
          <w:bCs/>
          <w:i/>
          <w:iCs/>
          <w:sz w:val="22"/>
          <w:szCs w:val="22"/>
        </w:rPr>
        <w:t>neighbour</w:t>
      </w:r>
      <w:proofErr w:type="spellEnd"/>
      <w:r w:rsidRPr="00860880">
        <w:rPr>
          <w:b/>
          <w:bCs/>
          <w:i/>
          <w:iCs/>
          <w:sz w:val="22"/>
          <w:szCs w:val="22"/>
        </w:rPr>
        <w:t xml:space="preserve"> cell are the same, and</w:t>
      </w:r>
    </w:p>
    <w:p w14:paraId="1A486ED4" w14:textId="77777777" w:rsidR="00534D72" w:rsidRPr="00860880" w:rsidRDefault="00534D72" w:rsidP="00534D72">
      <w:pPr>
        <w:pStyle w:val="a3"/>
        <w:numPr>
          <w:ilvl w:val="0"/>
          <w:numId w:val="42"/>
        </w:numPr>
        <w:spacing w:before="240" w:after="0"/>
        <w:rPr>
          <w:b/>
          <w:bCs/>
          <w:i/>
          <w:iCs/>
          <w:sz w:val="22"/>
          <w:szCs w:val="22"/>
        </w:rPr>
      </w:pPr>
      <w:r w:rsidRPr="00860880">
        <w:rPr>
          <w:b/>
          <w:bCs/>
          <w:i/>
          <w:iCs/>
          <w:sz w:val="22"/>
          <w:szCs w:val="22"/>
        </w:rPr>
        <w:t>the subcarrier spacing of the two SSBs are also the same.</w:t>
      </w:r>
    </w:p>
    <w:p w14:paraId="51253516" w14:textId="77777777" w:rsidR="00534D72" w:rsidRPr="00EA5FC9"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5: </w:t>
      </w:r>
      <w:r w:rsidRPr="006759C8">
        <w:rPr>
          <w:b/>
          <w:bCs/>
          <w:i/>
          <w:iCs/>
          <w:sz w:val="22"/>
          <w:szCs w:val="22"/>
        </w:rPr>
        <w:t>UE should follow NW’s configuration to perform measurements on both SSBs</w:t>
      </w:r>
      <w:r>
        <w:rPr>
          <w:b/>
          <w:bCs/>
          <w:i/>
          <w:iCs/>
          <w:sz w:val="22"/>
          <w:szCs w:val="22"/>
        </w:rPr>
        <w:t xml:space="preserve"> w</w:t>
      </w:r>
      <w:r w:rsidRPr="006759C8">
        <w:rPr>
          <w:b/>
          <w:bCs/>
          <w:i/>
          <w:iCs/>
          <w:sz w:val="22"/>
          <w:szCs w:val="22"/>
        </w:rPr>
        <w:t>hen both CD-SSB and NCD-SSB are configured for neighbour cell measurements</w:t>
      </w:r>
      <w:r>
        <w:rPr>
          <w:b/>
          <w:bCs/>
          <w:i/>
          <w:iCs/>
          <w:sz w:val="22"/>
          <w:szCs w:val="22"/>
        </w:rPr>
        <w:t>.</w:t>
      </w:r>
    </w:p>
    <w:p w14:paraId="3767A5C2" w14:textId="77777777" w:rsidR="00534D72"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Proposal 6: It is up to RAN2 how neighbour cell’s NCD-SSB information is provided to UE.</w:t>
      </w:r>
    </w:p>
    <w:p w14:paraId="1E4EE45C" w14:textId="77777777" w:rsidR="00534D72"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 xml:space="preserve">Proposal 7: </w:t>
      </w:r>
      <w:r w:rsidRPr="00B074C1">
        <w:rPr>
          <w:b/>
          <w:bCs/>
          <w:i/>
          <w:iCs/>
          <w:sz w:val="22"/>
          <w:szCs w:val="22"/>
        </w:rPr>
        <w:t xml:space="preserve">The periodicity of NCD-SSB </w:t>
      </w:r>
      <w:r>
        <w:rPr>
          <w:b/>
          <w:bCs/>
          <w:i/>
          <w:iCs/>
          <w:sz w:val="22"/>
          <w:szCs w:val="22"/>
        </w:rPr>
        <w:t>is no</w:t>
      </w:r>
      <w:r w:rsidRPr="00B074C1">
        <w:rPr>
          <w:b/>
          <w:bCs/>
          <w:i/>
          <w:iCs/>
          <w:sz w:val="22"/>
          <w:szCs w:val="22"/>
        </w:rPr>
        <w:t xml:space="preserve"> greater than 160ms.</w:t>
      </w:r>
    </w:p>
    <w:p w14:paraId="539B71F1" w14:textId="77777777" w:rsidR="00534D72" w:rsidRPr="00EA5FC9"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Proposal 8:</w:t>
      </w:r>
      <w:r w:rsidRPr="00B074C1">
        <w:rPr>
          <w:b/>
          <w:bCs/>
          <w:i/>
          <w:iCs/>
          <w:sz w:val="22"/>
          <w:szCs w:val="22"/>
        </w:rPr>
        <w:t xml:space="preserve"> RAN4 to assume that periodicity of NCD-SSB is same as periodicity of corresponding CD-SSB from the same cell</w:t>
      </w:r>
      <w:r>
        <w:rPr>
          <w:b/>
          <w:bCs/>
          <w:i/>
          <w:iCs/>
          <w:sz w:val="22"/>
          <w:szCs w:val="22"/>
        </w:rPr>
        <w:t>.</w:t>
      </w:r>
    </w:p>
    <w:p w14:paraId="0D6F0032" w14:textId="77777777" w:rsidR="00534D72" w:rsidRPr="00EA5FC9"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Proposal 9: Whether reporting RS type (CD-SSB or NCD-SSB) is up to RAN2 or it is not needed.</w:t>
      </w:r>
    </w:p>
    <w:p w14:paraId="0FAE9687" w14:textId="77777777" w:rsidR="004829FC" w:rsidRPr="00EA5FC9" w:rsidRDefault="004829FC" w:rsidP="004829FC">
      <w:pPr>
        <w:numPr>
          <w:ilvl w:val="1"/>
          <w:numId w:val="33"/>
        </w:numPr>
        <w:suppressAutoHyphens w:val="0"/>
        <w:overflowPunct/>
        <w:autoSpaceDE/>
        <w:spacing w:before="240" w:after="0"/>
        <w:textAlignment w:val="auto"/>
        <w:rPr>
          <w:b/>
          <w:bCs/>
          <w:i/>
          <w:iCs/>
          <w:sz w:val="22"/>
          <w:szCs w:val="22"/>
        </w:rPr>
      </w:pPr>
      <w:r>
        <w:rPr>
          <w:b/>
          <w:bCs/>
          <w:i/>
          <w:iCs/>
          <w:sz w:val="22"/>
          <w:szCs w:val="22"/>
        </w:rPr>
        <w:t>Proposal 10: No additional requirements are specified for case B-2. It is up to NW implementation how to support case B-2.</w:t>
      </w:r>
    </w:p>
    <w:p w14:paraId="7714EA76" w14:textId="71C233B4" w:rsidR="00534D72" w:rsidRDefault="00534D72" w:rsidP="00534D72">
      <w:pPr>
        <w:numPr>
          <w:ilvl w:val="1"/>
          <w:numId w:val="33"/>
        </w:numPr>
        <w:suppressAutoHyphens w:val="0"/>
        <w:overflowPunct/>
        <w:autoSpaceDE/>
        <w:spacing w:before="240" w:after="0"/>
        <w:textAlignment w:val="auto"/>
        <w:rPr>
          <w:b/>
          <w:bCs/>
          <w:i/>
          <w:iCs/>
          <w:sz w:val="22"/>
          <w:szCs w:val="22"/>
        </w:rPr>
      </w:pPr>
      <w:r>
        <w:rPr>
          <w:b/>
          <w:bCs/>
          <w:i/>
          <w:iCs/>
          <w:sz w:val="22"/>
          <w:szCs w:val="22"/>
        </w:rPr>
        <w:t>Proposal 1</w:t>
      </w:r>
      <w:r w:rsidR="004829FC">
        <w:rPr>
          <w:b/>
          <w:bCs/>
          <w:i/>
          <w:iCs/>
          <w:sz w:val="22"/>
          <w:szCs w:val="22"/>
        </w:rPr>
        <w:t>1</w:t>
      </w:r>
      <w:r>
        <w:rPr>
          <w:b/>
          <w:bCs/>
          <w:i/>
          <w:iCs/>
          <w:sz w:val="22"/>
          <w:szCs w:val="22"/>
        </w:rPr>
        <w:t xml:space="preserve">: </w:t>
      </w:r>
      <w:r w:rsidRPr="00F64B8B">
        <w:rPr>
          <w:b/>
          <w:bCs/>
          <w:i/>
          <w:iCs/>
          <w:sz w:val="22"/>
          <w:szCs w:val="22"/>
        </w:rPr>
        <w:t xml:space="preserve">Redcap UE should meet the existing </w:t>
      </w:r>
      <w:proofErr w:type="spellStart"/>
      <w:r w:rsidRPr="00F64B8B">
        <w:rPr>
          <w:b/>
          <w:bCs/>
          <w:i/>
          <w:iCs/>
          <w:sz w:val="22"/>
          <w:szCs w:val="22"/>
        </w:rPr>
        <w:t>Te</w:t>
      </w:r>
      <w:proofErr w:type="spellEnd"/>
      <w:r w:rsidRPr="00F64B8B">
        <w:rPr>
          <w:b/>
          <w:bCs/>
          <w:i/>
          <w:iCs/>
          <w:sz w:val="22"/>
          <w:szCs w:val="22"/>
        </w:rPr>
        <w:t xml:space="preserve"> and </w:t>
      </w:r>
      <w:proofErr w:type="spellStart"/>
      <w:r w:rsidRPr="00F64B8B">
        <w:rPr>
          <w:b/>
          <w:bCs/>
          <w:i/>
          <w:iCs/>
          <w:sz w:val="22"/>
          <w:szCs w:val="22"/>
        </w:rPr>
        <w:t>Tq</w:t>
      </w:r>
      <w:proofErr w:type="spellEnd"/>
      <w:r w:rsidRPr="00F64B8B">
        <w:rPr>
          <w:b/>
          <w:bCs/>
          <w:i/>
          <w:iCs/>
          <w:sz w:val="22"/>
          <w:szCs w:val="22"/>
        </w:rPr>
        <w:t xml:space="preserve"> requirements provided that the SSB is available at the UE at least once every 160 </w:t>
      </w:r>
      <w:proofErr w:type="spellStart"/>
      <w:r w:rsidRPr="00F64B8B">
        <w:rPr>
          <w:b/>
          <w:bCs/>
          <w:i/>
          <w:iCs/>
          <w:sz w:val="22"/>
          <w:szCs w:val="22"/>
        </w:rPr>
        <w:t>ms</w:t>
      </w:r>
      <w:proofErr w:type="spellEnd"/>
      <w:r w:rsidRPr="00F64B8B">
        <w:rPr>
          <w:b/>
          <w:bCs/>
          <w:i/>
          <w:iCs/>
          <w:sz w:val="22"/>
          <w:szCs w:val="22"/>
        </w:rPr>
        <w:t xml:space="preserve"> and the SSB is </w:t>
      </w:r>
      <w:r>
        <w:rPr>
          <w:b/>
          <w:bCs/>
          <w:i/>
          <w:iCs/>
          <w:sz w:val="22"/>
          <w:szCs w:val="22"/>
        </w:rPr>
        <w:t>with</w:t>
      </w:r>
      <w:r w:rsidRPr="00F64B8B">
        <w:rPr>
          <w:b/>
          <w:bCs/>
          <w:i/>
          <w:iCs/>
          <w:sz w:val="22"/>
          <w:szCs w:val="22"/>
        </w:rPr>
        <w:t>in active BWP</w:t>
      </w:r>
      <w:r>
        <w:rPr>
          <w:b/>
          <w:bCs/>
          <w:i/>
          <w:iCs/>
          <w:sz w:val="22"/>
          <w:szCs w:val="22"/>
        </w:rPr>
        <w:t>.</w:t>
      </w:r>
    </w:p>
    <w:p w14:paraId="287B67C6" w14:textId="20E06804" w:rsidR="00534D72" w:rsidRPr="004829FC" w:rsidRDefault="00534D72" w:rsidP="00CE5D0B">
      <w:pPr>
        <w:spacing w:before="240" w:after="0"/>
        <w:rPr>
          <w:b/>
          <w:bCs/>
          <w:i/>
          <w:iCs/>
          <w:sz w:val="22"/>
          <w:szCs w:val="22"/>
        </w:rPr>
      </w:pPr>
    </w:p>
    <w:bookmarkEnd w:id="5"/>
    <w:p w14:paraId="66FD8B8F" w14:textId="77777777" w:rsidR="00CE5D0B" w:rsidRPr="0064384A" w:rsidRDefault="00CE5D0B" w:rsidP="00CE5D0B">
      <w:pPr>
        <w:pStyle w:val="a3"/>
        <w:keepNext/>
        <w:keepLines/>
        <w:numPr>
          <w:ilvl w:val="0"/>
          <w:numId w:val="30"/>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34460AE8" w14:textId="3F6972E0" w:rsidR="00CE5D0B" w:rsidRPr="00CE5D0B" w:rsidRDefault="00CE5D0B" w:rsidP="00CE5D0B">
      <w:pPr>
        <w:pStyle w:val="a3"/>
        <w:numPr>
          <w:ilvl w:val="0"/>
          <w:numId w:val="32"/>
        </w:numPr>
        <w:spacing w:before="240" w:after="0"/>
        <w:rPr>
          <w:szCs w:val="22"/>
        </w:rPr>
      </w:pPr>
      <w:r w:rsidRPr="00435A56">
        <w:rPr>
          <w:szCs w:val="22"/>
        </w:rPr>
        <w:t>R</w:t>
      </w:r>
      <w:r>
        <w:rPr>
          <w:szCs w:val="22"/>
        </w:rPr>
        <w:t>P</w:t>
      </w:r>
      <w:r w:rsidRPr="00435A56">
        <w:rPr>
          <w:szCs w:val="22"/>
        </w:rPr>
        <w:t>-2</w:t>
      </w:r>
      <w:r>
        <w:rPr>
          <w:szCs w:val="22"/>
        </w:rPr>
        <w:t>20965</w:t>
      </w:r>
      <w:r w:rsidRPr="00435A56">
        <w:rPr>
          <w:szCs w:val="22"/>
        </w:rPr>
        <w:tab/>
      </w:r>
      <w:r w:rsidRPr="00CE5D0B">
        <w:rPr>
          <w:szCs w:val="22"/>
        </w:rPr>
        <w:t>Rel-17 Work Item Exception for Support of reduced capability NR devices</w:t>
      </w:r>
      <w:r w:rsidRPr="00CE5D0B">
        <w:rPr>
          <w:rFonts w:hint="eastAsia"/>
          <w:szCs w:val="22"/>
        </w:rPr>
        <w:t>,</w:t>
      </w:r>
      <w:r w:rsidRPr="00CE5D0B">
        <w:rPr>
          <w:szCs w:val="22"/>
        </w:rPr>
        <w:t xml:space="preserve"> RAN#95-e</w:t>
      </w:r>
    </w:p>
    <w:p w14:paraId="682E39F8" w14:textId="00CBF8D7" w:rsidR="003612FD" w:rsidRPr="003612FD" w:rsidRDefault="003612FD" w:rsidP="003612FD">
      <w:pPr>
        <w:pStyle w:val="a3"/>
        <w:numPr>
          <w:ilvl w:val="0"/>
          <w:numId w:val="32"/>
        </w:numPr>
        <w:spacing w:before="240" w:after="0"/>
        <w:rPr>
          <w:szCs w:val="22"/>
        </w:rPr>
      </w:pPr>
      <w:r w:rsidRPr="003612FD">
        <w:rPr>
          <w:szCs w:val="22"/>
        </w:rPr>
        <w:t>R4-2206950</w:t>
      </w:r>
      <w:r w:rsidRPr="003612FD">
        <w:rPr>
          <w:szCs w:val="22"/>
        </w:rPr>
        <w:tab/>
        <w:t xml:space="preserve">WF on </w:t>
      </w:r>
      <w:proofErr w:type="spellStart"/>
      <w:r w:rsidRPr="003612FD">
        <w:rPr>
          <w:szCs w:val="22"/>
        </w:rPr>
        <w:t>RedCap</w:t>
      </w:r>
      <w:proofErr w:type="spellEnd"/>
      <w:r w:rsidRPr="003612FD">
        <w:rPr>
          <w:szCs w:val="22"/>
        </w:rPr>
        <w:t xml:space="preserve"> RRM requirements</w:t>
      </w:r>
      <w:r w:rsidR="00DB79A6" w:rsidRPr="00DB79A6">
        <w:rPr>
          <w:szCs w:val="22"/>
        </w:rPr>
        <w:t xml:space="preserve">, </w:t>
      </w:r>
      <w:r w:rsidRPr="003612FD">
        <w:rPr>
          <w:szCs w:val="22"/>
        </w:rPr>
        <w:t>Ericsson</w:t>
      </w:r>
    </w:p>
    <w:p w14:paraId="6E4B7EB1" w14:textId="32F28EAB" w:rsidR="00DB79A6" w:rsidRPr="00DB79A6" w:rsidRDefault="00DB79A6" w:rsidP="00DB79A6">
      <w:pPr>
        <w:pStyle w:val="a3"/>
        <w:numPr>
          <w:ilvl w:val="0"/>
          <w:numId w:val="32"/>
        </w:numPr>
        <w:spacing w:before="240" w:after="0"/>
        <w:rPr>
          <w:szCs w:val="22"/>
        </w:rPr>
      </w:pPr>
      <w:r w:rsidRPr="00DB79A6">
        <w:rPr>
          <w:szCs w:val="22"/>
        </w:rPr>
        <w:lastRenderedPageBreak/>
        <w:t>R4-2207104</w:t>
      </w:r>
      <w:r w:rsidRPr="00DB79A6">
        <w:rPr>
          <w:szCs w:val="22"/>
        </w:rPr>
        <w:tab/>
        <w:t xml:space="preserve">LS on NCD-SSB issues for </w:t>
      </w:r>
      <w:proofErr w:type="spellStart"/>
      <w:r w:rsidRPr="00DB79A6">
        <w:rPr>
          <w:szCs w:val="22"/>
        </w:rPr>
        <w:t>RedCap</w:t>
      </w:r>
      <w:proofErr w:type="spellEnd"/>
      <w:r w:rsidRPr="00DB79A6">
        <w:rPr>
          <w:szCs w:val="22"/>
        </w:rPr>
        <w:t xml:space="preserve"> UE, Ericsson</w:t>
      </w:r>
    </w:p>
    <w:bookmarkEnd w:id="2"/>
    <w:p w14:paraId="27DFCD75" w14:textId="7E1D30FB" w:rsidR="00CE5D0B" w:rsidRDefault="00CE5D0B" w:rsidP="00CE5D0B">
      <w:pPr>
        <w:pStyle w:val="a3"/>
        <w:numPr>
          <w:ilvl w:val="0"/>
          <w:numId w:val="32"/>
        </w:numPr>
        <w:spacing w:before="240" w:after="0"/>
        <w:rPr>
          <w:szCs w:val="22"/>
        </w:rPr>
      </w:pPr>
    </w:p>
    <w:sectPr w:rsidR="00CE5D0B">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AD912" w14:textId="77777777" w:rsidR="00CF6C9E" w:rsidRDefault="00CF6C9E">
      <w:pPr>
        <w:spacing w:after="0"/>
      </w:pPr>
      <w:r>
        <w:separator/>
      </w:r>
    </w:p>
  </w:endnote>
  <w:endnote w:type="continuationSeparator" w:id="0">
    <w:p w14:paraId="40C39291" w14:textId="77777777" w:rsidR="00CF6C9E" w:rsidRDefault="00CF6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EC3DB" w14:textId="77777777" w:rsidR="00CF6C9E" w:rsidRDefault="00CF6C9E">
      <w:pPr>
        <w:spacing w:after="0"/>
      </w:pPr>
      <w:r>
        <w:separator/>
      </w:r>
    </w:p>
  </w:footnote>
  <w:footnote w:type="continuationSeparator" w:id="0">
    <w:p w14:paraId="77BC76DE" w14:textId="77777777" w:rsidR="00CF6C9E" w:rsidRDefault="00CF6C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8DA3F06"/>
    <w:multiLevelType w:val="multilevel"/>
    <w:tmpl w:val="08DA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C07539"/>
    <w:multiLevelType w:val="hybridMultilevel"/>
    <w:tmpl w:val="79EE4546"/>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F2B1589"/>
    <w:multiLevelType w:val="hybridMultilevel"/>
    <w:tmpl w:val="7C66FC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204437"/>
    <w:multiLevelType w:val="hybridMultilevel"/>
    <w:tmpl w:val="5A38B062"/>
    <w:lvl w:ilvl="0" w:tplc="741CE92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D31256"/>
    <w:multiLevelType w:val="hybridMultilevel"/>
    <w:tmpl w:val="39FE4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1354113">
    <w:abstractNumId w:val="0"/>
  </w:num>
  <w:num w:numId="2" w16cid:durableId="2064257684">
    <w:abstractNumId w:val="1"/>
  </w:num>
  <w:num w:numId="3" w16cid:durableId="764573779">
    <w:abstractNumId w:val="2"/>
  </w:num>
  <w:num w:numId="4" w16cid:durableId="2042977690">
    <w:abstractNumId w:val="3"/>
  </w:num>
  <w:num w:numId="5" w16cid:durableId="2082941546">
    <w:abstractNumId w:val="4"/>
  </w:num>
  <w:num w:numId="6" w16cid:durableId="512839228">
    <w:abstractNumId w:val="5"/>
  </w:num>
  <w:num w:numId="7" w16cid:durableId="832449457">
    <w:abstractNumId w:val="6"/>
  </w:num>
  <w:num w:numId="8" w16cid:durableId="1062823824">
    <w:abstractNumId w:val="7"/>
  </w:num>
  <w:num w:numId="9" w16cid:durableId="1045451961">
    <w:abstractNumId w:val="8"/>
  </w:num>
  <w:num w:numId="10" w16cid:durableId="1821312955">
    <w:abstractNumId w:val="9"/>
  </w:num>
  <w:num w:numId="11" w16cid:durableId="1891500468">
    <w:abstractNumId w:val="10"/>
  </w:num>
  <w:num w:numId="12" w16cid:durableId="1332176225">
    <w:abstractNumId w:val="11"/>
  </w:num>
  <w:num w:numId="13" w16cid:durableId="766774447">
    <w:abstractNumId w:val="12"/>
  </w:num>
  <w:num w:numId="14" w16cid:durableId="244653226">
    <w:abstractNumId w:val="13"/>
  </w:num>
  <w:num w:numId="15" w16cid:durableId="1222713141">
    <w:abstractNumId w:val="14"/>
  </w:num>
  <w:num w:numId="16" w16cid:durableId="505940359">
    <w:abstractNumId w:val="15"/>
  </w:num>
  <w:num w:numId="17" w16cid:durableId="1939479391">
    <w:abstractNumId w:val="16"/>
  </w:num>
  <w:num w:numId="18" w16cid:durableId="1970234643">
    <w:abstractNumId w:val="17"/>
  </w:num>
  <w:num w:numId="19" w16cid:durableId="199055747">
    <w:abstractNumId w:val="18"/>
  </w:num>
  <w:num w:numId="20" w16cid:durableId="1172380759">
    <w:abstractNumId w:val="27"/>
  </w:num>
  <w:num w:numId="21" w16cid:durableId="76486512">
    <w:abstractNumId w:val="36"/>
  </w:num>
  <w:num w:numId="22" w16cid:durableId="1767726859">
    <w:abstractNumId w:val="31"/>
  </w:num>
  <w:num w:numId="23" w16cid:durableId="374699096">
    <w:abstractNumId w:val="24"/>
  </w:num>
  <w:num w:numId="24" w16cid:durableId="17736208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4978222">
    <w:abstractNumId w:val="32"/>
  </w:num>
  <w:num w:numId="26" w16cid:durableId="1515071140">
    <w:abstractNumId w:val="33"/>
  </w:num>
  <w:num w:numId="27" w16cid:durableId="1790011155">
    <w:abstractNumId w:val="27"/>
  </w:num>
  <w:num w:numId="28" w16cid:durableId="704404673">
    <w:abstractNumId w:val="37"/>
  </w:num>
  <w:num w:numId="29" w16cid:durableId="467666520">
    <w:abstractNumId w:val="35"/>
  </w:num>
  <w:num w:numId="30" w16cid:durableId="1100444455">
    <w:abstractNumId w:val="39"/>
  </w:num>
  <w:num w:numId="31" w16cid:durableId="1478572623">
    <w:abstractNumId w:val="28"/>
  </w:num>
  <w:num w:numId="32" w16cid:durableId="2134975903">
    <w:abstractNumId w:val="22"/>
  </w:num>
  <w:num w:numId="33" w16cid:durableId="2137327905">
    <w:abstractNumId w:val="34"/>
  </w:num>
  <w:num w:numId="34" w16cid:durableId="839585152">
    <w:abstractNumId w:val="27"/>
  </w:num>
  <w:num w:numId="35" w16cid:durableId="273251988">
    <w:abstractNumId w:val="27"/>
  </w:num>
  <w:num w:numId="36" w16cid:durableId="1617829140">
    <w:abstractNumId w:val="21"/>
  </w:num>
  <w:num w:numId="37" w16cid:durableId="1822503484">
    <w:abstractNumId w:val="29"/>
  </w:num>
  <w:num w:numId="38" w16cid:durableId="1325355245">
    <w:abstractNumId w:val="27"/>
  </w:num>
  <w:num w:numId="39" w16cid:durableId="385417260">
    <w:abstractNumId w:val="26"/>
  </w:num>
  <w:num w:numId="40" w16cid:durableId="1407992781">
    <w:abstractNumId w:val="23"/>
  </w:num>
  <w:num w:numId="41" w16cid:durableId="1561207046">
    <w:abstractNumId w:val="40"/>
  </w:num>
  <w:num w:numId="42" w16cid:durableId="1459255298">
    <w:abstractNumId w:val="25"/>
  </w:num>
  <w:num w:numId="43" w16cid:durableId="149101191">
    <w:abstractNumId w:val="30"/>
  </w:num>
  <w:num w:numId="44" w16cid:durableId="127633285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975AA"/>
    <w:rsid w:val="000A004F"/>
    <w:rsid w:val="000A127B"/>
    <w:rsid w:val="000A1B10"/>
    <w:rsid w:val="000A2C1E"/>
    <w:rsid w:val="000A4C8D"/>
    <w:rsid w:val="000A5BA2"/>
    <w:rsid w:val="000A779F"/>
    <w:rsid w:val="000B099C"/>
    <w:rsid w:val="000B592D"/>
    <w:rsid w:val="000B7375"/>
    <w:rsid w:val="000B7BB4"/>
    <w:rsid w:val="000C0C3A"/>
    <w:rsid w:val="000C4006"/>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35B4"/>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259"/>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085"/>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352"/>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3EF9"/>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6A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4035A"/>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66B"/>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1DF3"/>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3EAB"/>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522"/>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6B39"/>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63E7"/>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6C9E"/>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5F6B"/>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E4E"/>
    <w:rsid w:val="00EA724B"/>
    <w:rsid w:val="00EA7A81"/>
    <w:rsid w:val="00EB01CF"/>
    <w:rsid w:val="00EB15E8"/>
    <w:rsid w:val="00EB1C5C"/>
    <w:rsid w:val="00EB35E0"/>
    <w:rsid w:val="00EB417C"/>
    <w:rsid w:val="00EB5C6D"/>
    <w:rsid w:val="00EB6B72"/>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E7530"/>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829FC"/>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lang w:val="en-US"/>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B0AE7-0A5B-4617-98E9-1C557C24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9</Pages>
  <Words>2847</Words>
  <Characters>16229</Characters>
  <Application>Microsoft Office Word</Application>
  <DocSecurity>0</DocSecurity>
  <Lines>135</Lines>
  <Paragraphs>38</Paragraphs>
  <ScaleCrop>false</ScaleCrop>
  <Company>Tom</Company>
  <LinksUpToDate>false</LinksUpToDate>
  <CharactersWithSpaces>19038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7</cp:revision>
  <cp:lastPrinted>1995-11-21T09:41:00Z</cp:lastPrinted>
  <dcterms:created xsi:type="dcterms:W3CDTF">2022-04-21T08:28:00Z</dcterms:created>
  <dcterms:modified xsi:type="dcterms:W3CDTF">2022-04-25T14:04:00Z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